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80"/>
        <w:jc w:val="right"/>
        <w:rPr/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1510" cy="787781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4"/>
          <w:szCs w:val="24"/>
          <w:lang w:val="ru-RU"/>
        </w:rPr>
        <w:t>«Утверждаю»</w:t>
      </w:r>
    </w:p>
    <w:p>
      <w:pPr>
        <w:pStyle w:val="Normal"/>
        <w:spacing w:lineRule="auto" w:line="240" w:before="280" w:after="0"/>
        <w:jc w:val="right"/>
        <w:rPr/>
      </w:pPr>
      <w:r>
        <w:rPr>
          <w:rFonts w:cs="Times New Roman" w:ascii="Times New Roman" w:hAnsi="Times New Roman"/>
          <w:sz w:val="24"/>
          <w:szCs w:val="24"/>
          <w:lang w:val="ru-RU"/>
        </w:rPr>
        <w:t>Директор МОУ «СШ №1»  г.Николаевска</w:t>
      </w:r>
    </w:p>
    <w:p>
      <w:pPr>
        <w:pStyle w:val="Normal"/>
        <w:tabs>
          <w:tab w:val="clear" w:pos="708"/>
          <w:tab w:val="left" w:pos="4860" w:leader="none"/>
        </w:tabs>
        <w:spacing w:lineRule="auto" w:line="240" w:before="280" w:after="0"/>
        <w:jc w:val="right"/>
        <w:rPr/>
      </w:pPr>
      <w:r>
        <w:rPr>
          <w:rFonts w:cs="Times New Roman" w:ascii="Times New Roman" w:hAnsi="Times New Roman"/>
          <w:sz w:val="24"/>
          <w:szCs w:val="24"/>
          <w:lang w:val="ru-RU"/>
        </w:rPr>
        <w:t xml:space="preserve">  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__________ О.Ю. Карпенко </w:t>
      </w:r>
    </w:p>
    <w:p>
      <w:pPr>
        <w:pStyle w:val="Normal"/>
        <w:spacing w:lineRule="auto" w:line="240" w:before="280" w:after="0"/>
        <w:jc w:val="right"/>
        <w:rPr/>
      </w:pPr>
      <w:r>
        <w:rPr>
          <w:rFonts w:cs="Times New Roman" w:ascii="Times New Roman" w:hAnsi="Times New Roman"/>
          <w:sz w:val="24"/>
          <w:szCs w:val="24"/>
          <w:lang w:val="ru-RU"/>
        </w:rPr>
        <w:t xml:space="preserve">Приказ № 214 – о/д от  «28» июня 2024 г.   </w:t>
      </w:r>
    </w:p>
    <w:p>
      <w:pPr>
        <w:pStyle w:val="Normal"/>
        <w:spacing w:lineRule="auto" w:line="240" w:before="280" w:after="0"/>
        <w:jc w:val="right"/>
        <w:rPr/>
      </w:pP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«Об утверждении новой редакции </w:t>
      </w:r>
    </w:p>
    <w:p>
      <w:pPr>
        <w:pStyle w:val="Normal"/>
        <w:spacing w:lineRule="auto" w:line="240" w:before="280" w:after="0"/>
        <w:jc w:val="right"/>
        <w:rPr/>
      </w:pPr>
      <w:r>
        <w:rPr>
          <w:rFonts w:cs="Times New Roman" w:ascii="Times New Roman" w:hAnsi="Times New Roman"/>
          <w:sz w:val="24"/>
          <w:szCs w:val="24"/>
          <w:lang w:val="ru-RU"/>
        </w:rPr>
        <w:t xml:space="preserve">ООП  НОО, ООП ООО, ООП СОО»    </w:t>
      </w:r>
    </w:p>
    <w:p>
      <w:pPr>
        <w:pStyle w:val="Normal"/>
        <w:spacing w:before="280" w:after="0"/>
        <w:jc w:val="right"/>
        <w:rPr>
          <w:rFonts w:ascii="Times New Roman" w:hAnsi="Times New Roman" w:cs="Times New Roman"/>
          <w:b/>
          <w:b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</w:r>
    </w:p>
    <w:p>
      <w:pPr>
        <w:pStyle w:val="Normal"/>
        <w:spacing w:before="280" w:after="0"/>
        <w:jc w:val="right"/>
        <w:rPr>
          <w:rFonts w:ascii="Times New Roman" w:hAnsi="Times New Roman" w:cs="Times New Roman"/>
          <w:b/>
          <w:b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>Приложение №5 к ООП НОО</w:t>
      </w:r>
    </w:p>
    <w:p>
      <w:pPr>
        <w:pStyle w:val="Normal"/>
        <w:spacing w:before="280" w:after="0"/>
        <w:jc w:val="center"/>
        <w:rPr>
          <w:rFonts w:ascii="Times New Roman" w:hAnsi="Times New Roman" w:cs="Times New Roman"/>
          <w:b/>
          <w:b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</w:r>
    </w:p>
    <w:p>
      <w:pPr>
        <w:pStyle w:val="Normal"/>
        <w:spacing w:lineRule="auto" w:line="240" w:before="280" w:after="0"/>
        <w:jc w:val="center"/>
        <w:rPr/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>ПЛАН ВНЕУРОЧНОЙ ДЕЯТЕЛЬНОСТИ</w:t>
      </w:r>
    </w:p>
    <w:p>
      <w:pPr>
        <w:pStyle w:val="Normal"/>
        <w:spacing w:lineRule="auto" w:line="240" w:before="280" w:after="0"/>
        <w:ind w:firstLine="709"/>
        <w:jc w:val="center"/>
        <w:rPr/>
      </w:pPr>
      <w:r>
        <w:rPr>
          <w:rFonts w:cs="Times New Roman" w:ascii="Times New Roman" w:hAnsi="Times New Roman"/>
          <w:b/>
          <w:bCs/>
          <w:sz w:val="24"/>
          <w:szCs w:val="24"/>
          <w:lang w:val="ru-RU"/>
        </w:rPr>
        <w:t>начального общего образования</w:t>
      </w:r>
    </w:p>
    <w:p>
      <w:pPr>
        <w:pStyle w:val="Normal"/>
        <w:spacing w:lineRule="auto" w:line="240" w:before="280" w:after="0"/>
        <w:ind w:firstLine="709"/>
        <w:jc w:val="center"/>
        <w:rPr/>
      </w:pPr>
      <w:r>
        <w:rPr>
          <w:rFonts w:cs="Times New Roman" w:ascii="Times New Roman" w:hAnsi="Times New Roman"/>
          <w:b/>
          <w:bCs/>
          <w:sz w:val="24"/>
          <w:szCs w:val="24"/>
          <w:lang w:val="ru-RU"/>
        </w:rPr>
        <w:t>муниципального общеобразовательного учреждения</w:t>
      </w:r>
    </w:p>
    <w:p>
      <w:pPr>
        <w:pStyle w:val="Normal"/>
        <w:spacing w:lineRule="auto" w:line="240" w:before="280" w:after="0"/>
        <w:ind w:firstLine="709"/>
        <w:jc w:val="center"/>
        <w:rPr/>
      </w:pPr>
      <w:r>
        <w:rPr>
          <w:rFonts w:cs="Times New Roman" w:ascii="Times New Roman" w:hAnsi="Times New Roman"/>
          <w:b/>
          <w:bCs/>
          <w:sz w:val="24"/>
          <w:szCs w:val="24"/>
          <w:lang w:val="ru-RU"/>
        </w:rPr>
        <w:t>«Средняя школа №1» г. Николаевска  Волгоградской области</w:t>
      </w:r>
    </w:p>
    <w:p>
      <w:pPr>
        <w:pStyle w:val="Normal"/>
        <w:spacing w:lineRule="auto" w:line="240" w:before="280" w:after="0"/>
        <w:ind w:firstLine="709"/>
        <w:jc w:val="center"/>
        <w:rPr/>
      </w:pPr>
      <w:r>
        <w:rPr>
          <w:rFonts w:cs="Times New Roman" w:ascii="Times New Roman" w:hAnsi="Times New Roman"/>
          <w:b/>
          <w:bCs/>
          <w:sz w:val="24"/>
          <w:szCs w:val="24"/>
          <w:lang w:val="ru-RU"/>
        </w:rPr>
        <w:t>на 2024-2025 учебный год</w:t>
      </w:r>
    </w:p>
    <w:p>
      <w:pPr>
        <w:pStyle w:val="Normal"/>
        <w:numPr>
          <w:ilvl w:val="0"/>
          <w:numId w:val="5"/>
        </w:numPr>
        <w:shd w:val="clear" w:color="auto" w:fill="FFFFFF"/>
        <w:spacing w:beforeAutospacing="0" w:before="0" w:afterAutospacing="0" w:after="0"/>
        <w:jc w:val="both"/>
        <w:rPr>
          <w:rFonts w:ascii="Times New Roman" w:hAnsi="Times New Roman" w:cs="Times New Roman"/>
          <w:b/>
          <w:b/>
          <w:color w:val="000000"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eastAsia="ru-RU"/>
        </w:rPr>
        <w:t>Пояснительная</w:t>
      </w:r>
      <w:r>
        <w:rPr>
          <w:rFonts w:cs="Times New Roman" w:ascii="Times New Roman" w:hAnsi="Times New Roman"/>
          <w:b/>
          <w:color w:val="000000"/>
          <w:sz w:val="24"/>
          <w:szCs w:val="24"/>
          <w:lang w:val="ru-RU" w:eastAsia="ru-RU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  <w:szCs w:val="24"/>
          <w:lang w:eastAsia="ru-RU"/>
        </w:rPr>
        <w:t>записка</w:t>
      </w:r>
    </w:p>
    <w:p>
      <w:pPr>
        <w:pStyle w:val="Style16"/>
        <w:tabs>
          <w:tab w:val="clear" w:pos="708"/>
          <w:tab w:val="left" w:pos="709" w:leader="none"/>
        </w:tabs>
        <w:spacing w:before="50" w:after="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 w:themeColor="text1"/>
          <w:w w:val="95"/>
          <w:sz w:val="24"/>
          <w:szCs w:val="24"/>
          <w:lang w:val="ru-RU"/>
        </w:rPr>
        <w:t>Назначение плана внеурочной деятельности — психолого-пе</w:t>
      </w:r>
      <w:r>
        <w:rPr>
          <w:rFonts w:cs="Times New Roman" w:ascii="Times New Roman" w:hAnsi="Times New Roman"/>
          <w:color w:val="000000" w:themeColor="text1"/>
          <w:sz w:val="24"/>
          <w:szCs w:val="24"/>
          <w:lang w:val="ru-RU"/>
        </w:rPr>
        <w:t xml:space="preserve">дагогическоесопровождениеобучающихсясучетомуспешности их обучения, уровня социальной адаптации и развития,индивидуальных способностей и познавательных интересов.План внеурочной деятельности формируется </w:t>
      </w:r>
      <w:r>
        <w:rPr>
          <w:rFonts w:cs="Times New Roman" w:ascii="Times New Roman" w:hAnsi="Times New Roman"/>
          <w:color w:val="000000" w:themeColor="text1"/>
          <w:w w:val="95"/>
          <w:sz w:val="24"/>
          <w:szCs w:val="24"/>
          <w:lang w:val="ru-RU"/>
        </w:rPr>
        <w:t>с учетом предоставления права участникам обра</w:t>
      </w:r>
      <w:r>
        <w:rPr>
          <w:rFonts w:cs="Times New Roman" w:ascii="Times New Roman" w:hAnsi="Times New Roman"/>
          <w:color w:val="000000" w:themeColor="text1"/>
          <w:sz w:val="24"/>
          <w:szCs w:val="24"/>
          <w:lang w:val="ru-RU"/>
        </w:rPr>
        <w:t>зовательных отношений выбора направления и содержанияучебныхкурсов.</w:t>
      </w:r>
    </w:p>
    <w:p>
      <w:pPr>
        <w:pStyle w:val="Style16"/>
        <w:tabs>
          <w:tab w:val="clear" w:pos="708"/>
          <w:tab w:val="left" w:pos="709" w:leader="none"/>
        </w:tabs>
        <w:spacing w:before="8" w:after="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 w:themeColor="text1"/>
          <w:w w:val="95"/>
          <w:sz w:val="24"/>
          <w:szCs w:val="24"/>
          <w:lang w:val="ru-RU"/>
        </w:rPr>
        <w:t>Основными задачами организации внеурочной деятельности</w:t>
      </w:r>
      <w:r>
        <w:rPr>
          <w:rFonts w:cs="Times New Roman" w:ascii="Times New Roman" w:hAnsi="Times New Roman"/>
          <w:color w:val="000000" w:themeColor="text1"/>
          <w:sz w:val="24"/>
          <w:szCs w:val="24"/>
          <w:lang w:val="ru-RU"/>
        </w:rPr>
        <w:t>являютсяследующие:</w:t>
      </w:r>
    </w:p>
    <w:p>
      <w:pPr>
        <w:pStyle w:val="Style16"/>
        <w:numPr>
          <w:ilvl w:val="2"/>
          <w:numId w:val="2"/>
        </w:numPr>
        <w:tabs>
          <w:tab w:val="clear" w:pos="708"/>
          <w:tab w:val="left" w:pos="709" w:leader="none"/>
        </w:tabs>
        <w:spacing w:before="8" w:after="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  <w:lang w:val="ru-RU"/>
        </w:rPr>
        <w:t>поддержка учебной деятельности обучающихся в достижениипланируемыхрезультатовосвоенияпрограммыначальногообщегообразования;</w:t>
      </w:r>
    </w:p>
    <w:p>
      <w:pPr>
        <w:pStyle w:val="Style16"/>
        <w:numPr>
          <w:ilvl w:val="2"/>
          <w:numId w:val="2"/>
        </w:numPr>
        <w:tabs>
          <w:tab w:val="clear" w:pos="708"/>
          <w:tab w:val="left" w:pos="709" w:leader="none"/>
        </w:tabs>
        <w:spacing w:before="0" w:after="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 w:themeColor="text1"/>
          <w:w w:val="95"/>
          <w:sz w:val="24"/>
          <w:szCs w:val="24"/>
          <w:lang w:val="ru-RU"/>
        </w:rPr>
        <w:t>совершенствование навыков общения со сверстниками икоммуникативныхуменийвразновозрастнойшкольнойсреде;</w:t>
      </w:r>
    </w:p>
    <w:p>
      <w:pPr>
        <w:pStyle w:val="Style16"/>
        <w:numPr>
          <w:ilvl w:val="2"/>
          <w:numId w:val="2"/>
        </w:numPr>
        <w:tabs>
          <w:tab w:val="clear" w:pos="708"/>
          <w:tab w:val="left" w:pos="709" w:leader="none"/>
        </w:tabs>
        <w:spacing w:before="0" w:after="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 w:themeColor="text1"/>
          <w:w w:val="95"/>
          <w:sz w:val="24"/>
          <w:szCs w:val="24"/>
          <w:lang w:val="ru-RU"/>
        </w:rPr>
        <w:t>формирование навыков организации своей жизнедеятель</w:t>
      </w:r>
      <w:r>
        <w:rPr>
          <w:rFonts w:cs="Times New Roman" w:ascii="Times New Roman" w:hAnsi="Times New Roman"/>
          <w:color w:val="000000" w:themeColor="text1"/>
          <w:sz w:val="24"/>
          <w:szCs w:val="24"/>
          <w:lang w:val="ru-RU"/>
        </w:rPr>
        <w:t>ностисучетомправилбезопасногообразажизни;</w:t>
      </w:r>
    </w:p>
    <w:p>
      <w:pPr>
        <w:pStyle w:val="Style16"/>
        <w:numPr>
          <w:ilvl w:val="2"/>
          <w:numId w:val="2"/>
        </w:numPr>
        <w:tabs>
          <w:tab w:val="clear" w:pos="708"/>
          <w:tab w:val="left" w:pos="709" w:leader="none"/>
        </w:tabs>
        <w:spacing w:before="0" w:after="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  <w:lang w:val="ru-RU"/>
        </w:rPr>
        <w:t>повышение общей культуры обучающихся, углубление их</w:t>
      </w:r>
      <w:r>
        <w:rPr>
          <w:rFonts w:cs="Times New Roman" w:ascii="Times New Roman" w:hAnsi="Times New Roman"/>
          <w:color w:val="000000" w:themeColor="text1"/>
          <w:w w:val="95"/>
          <w:sz w:val="24"/>
          <w:szCs w:val="24"/>
          <w:lang w:val="ru-RU"/>
        </w:rPr>
        <w:t>интереса к познавательной и проектно-исследовательской дея</w:t>
      </w:r>
      <w:r>
        <w:rPr>
          <w:rFonts w:cs="Times New Roman" w:ascii="Times New Roman" w:hAnsi="Times New Roman"/>
          <w:color w:val="000000" w:themeColor="text1"/>
          <w:sz w:val="24"/>
          <w:szCs w:val="24"/>
          <w:lang w:val="ru-RU"/>
        </w:rPr>
        <w:t>тельности с учетом возрастных и индивидуальных особенностейучастников;</w:t>
      </w:r>
    </w:p>
    <w:p>
      <w:pPr>
        <w:pStyle w:val="Style16"/>
        <w:numPr>
          <w:ilvl w:val="2"/>
          <w:numId w:val="2"/>
        </w:numPr>
        <w:tabs>
          <w:tab w:val="clear" w:pos="708"/>
          <w:tab w:val="left" w:pos="709" w:leader="none"/>
        </w:tabs>
        <w:spacing w:before="0" w:after="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 w:themeColor="text1"/>
          <w:w w:val="95"/>
          <w:sz w:val="24"/>
          <w:szCs w:val="24"/>
          <w:lang w:val="ru-RU"/>
        </w:rPr>
        <w:t>развитие навыков совместной деятельности со сверстниками,становлениекачеств,обеспечивающихуспешностьучастия</w:t>
      </w:r>
      <w:r>
        <w:rPr>
          <w:rFonts w:cs="Times New Roman" w:ascii="Times New Roman" w:hAnsi="Times New Roman"/>
          <w:color w:val="000000" w:themeColor="text1"/>
          <w:sz w:val="24"/>
          <w:szCs w:val="24"/>
          <w:lang w:val="ru-RU"/>
        </w:rPr>
        <w:t>в коллективном труде: умение договариваться, подчиняться,</w:t>
      </w:r>
      <w:r>
        <w:rPr>
          <w:rFonts w:cs="Times New Roman" w:ascii="Times New Roman" w:hAnsi="Times New Roman"/>
          <w:color w:val="000000" w:themeColor="text1"/>
          <w:w w:val="95"/>
          <w:sz w:val="24"/>
          <w:szCs w:val="24"/>
          <w:lang w:val="ru-RU"/>
        </w:rPr>
        <w:t>руководить, проявлять инициативу, ответственность; становле</w:t>
      </w:r>
      <w:r>
        <w:rPr>
          <w:rFonts w:cs="Times New Roman" w:ascii="Times New Roman" w:hAnsi="Times New Roman"/>
          <w:color w:val="000000" w:themeColor="text1"/>
          <w:sz w:val="24"/>
          <w:szCs w:val="24"/>
          <w:lang w:val="ru-RU"/>
        </w:rPr>
        <w:t>ниеуменийкоманднойработы;</w:t>
      </w:r>
    </w:p>
    <w:p>
      <w:pPr>
        <w:pStyle w:val="Style16"/>
        <w:numPr>
          <w:ilvl w:val="2"/>
          <w:numId w:val="2"/>
        </w:numPr>
        <w:tabs>
          <w:tab w:val="clear" w:pos="708"/>
          <w:tab w:val="left" w:pos="709" w:leader="none"/>
        </w:tabs>
        <w:spacing w:before="0" w:after="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 w:themeColor="text1"/>
          <w:spacing w:val="-1"/>
          <w:sz w:val="24"/>
          <w:szCs w:val="24"/>
          <w:lang w:val="ru-RU"/>
        </w:rPr>
        <w:t xml:space="preserve">поддержка </w:t>
      </w:r>
      <w:r>
        <w:rPr>
          <w:rFonts w:cs="Times New Roman" w:ascii="Times New Roman" w:hAnsi="Times New Roman"/>
          <w:color w:val="000000" w:themeColor="text1"/>
          <w:sz w:val="24"/>
          <w:szCs w:val="24"/>
          <w:lang w:val="ru-RU"/>
        </w:rPr>
        <w:t>детских объединений, формирование уменийученическогосамоуправления;</w:t>
      </w:r>
    </w:p>
    <w:p>
      <w:pPr>
        <w:pStyle w:val="Style16"/>
        <w:numPr>
          <w:ilvl w:val="2"/>
          <w:numId w:val="2"/>
        </w:numPr>
        <w:tabs>
          <w:tab w:val="clear" w:pos="708"/>
          <w:tab w:val="left" w:pos="709" w:leader="none"/>
        </w:tabs>
        <w:spacing w:before="0" w:after="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  <w:lang w:val="ru-RU"/>
        </w:rPr>
        <w:t>формирование культуры поведения в информационнойсреде.</w:t>
      </w:r>
    </w:p>
    <w:p>
      <w:pPr>
        <w:pStyle w:val="Style16"/>
        <w:tabs>
          <w:tab w:val="clear" w:pos="708"/>
          <w:tab w:val="left" w:pos="709" w:leader="none"/>
        </w:tabs>
        <w:spacing w:before="2" w:after="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 w:themeColor="text1"/>
          <w:w w:val="105"/>
          <w:sz w:val="24"/>
          <w:szCs w:val="24"/>
          <w:lang w:val="ru-RU"/>
        </w:rPr>
        <w:t>Внеурочнаядеятельностьорганизуется</w:t>
      </w:r>
      <w:r>
        <w:rPr>
          <w:rFonts w:cs="Times New Roman" w:ascii="Times New Roman" w:hAnsi="Times New Roman"/>
          <w:i/>
          <w:color w:val="000000" w:themeColor="text1"/>
          <w:w w:val="105"/>
          <w:sz w:val="24"/>
          <w:szCs w:val="24"/>
          <w:lang w:val="ru-RU"/>
        </w:rPr>
        <w:t xml:space="preserve">понаправлениямразвитияличности младшего школьника </w:t>
      </w:r>
      <w:r>
        <w:rPr>
          <w:rFonts w:cs="Times New Roman" w:ascii="Times New Roman" w:hAnsi="Times New Roman"/>
          <w:color w:val="000000" w:themeColor="text1"/>
          <w:w w:val="105"/>
          <w:sz w:val="24"/>
          <w:szCs w:val="24"/>
          <w:lang w:val="ru-RU"/>
        </w:rPr>
        <w:t>с учетом намечен</w:t>
      </w:r>
      <w:r>
        <w:rPr>
          <w:rFonts w:cs="Times New Roman" w:ascii="Times New Roman" w:hAnsi="Times New Roman"/>
          <w:color w:val="000000" w:themeColor="text1"/>
          <w:w w:val="95"/>
          <w:sz w:val="24"/>
          <w:szCs w:val="24"/>
          <w:lang w:val="ru-RU"/>
        </w:rPr>
        <w:t>ных задач внеурочной деятельности. Все ее формы представля</w:t>
      </w:r>
      <w:r>
        <w:rPr>
          <w:rFonts w:cs="Times New Roman" w:ascii="Times New Roman" w:hAnsi="Times New Roman"/>
          <w:color w:val="000000" w:themeColor="text1"/>
          <w:sz w:val="24"/>
          <w:szCs w:val="24"/>
          <w:lang w:val="ru-RU"/>
        </w:rPr>
        <w:t>ются в деятельностных формулировках, что подчеркивает их</w:t>
      </w:r>
      <w:r>
        <w:rPr>
          <w:rFonts w:cs="Times New Roman" w:ascii="Times New Roman" w:hAnsi="Times New Roman"/>
          <w:color w:val="000000" w:themeColor="text1"/>
          <w:spacing w:val="-1"/>
          <w:sz w:val="24"/>
          <w:szCs w:val="24"/>
          <w:lang w:val="ru-RU"/>
        </w:rPr>
        <w:t xml:space="preserve">практико-ориентированные </w:t>
      </w:r>
      <w:r>
        <w:rPr>
          <w:rFonts w:cs="Times New Roman" w:ascii="Times New Roman" w:hAnsi="Times New Roman"/>
          <w:color w:val="000000" w:themeColor="text1"/>
          <w:sz w:val="24"/>
          <w:szCs w:val="24"/>
          <w:lang w:val="ru-RU"/>
        </w:rPr>
        <w:t>характеристики. При выборе на</w:t>
      </w:r>
      <w:r>
        <w:rPr>
          <w:rFonts w:cs="Times New Roman" w:ascii="Times New Roman" w:hAnsi="Times New Roman"/>
          <w:color w:val="000000" w:themeColor="text1"/>
          <w:spacing w:val="-1"/>
          <w:sz w:val="24"/>
          <w:szCs w:val="24"/>
          <w:lang w:val="ru-RU"/>
        </w:rPr>
        <w:t>правленийиотборе</w:t>
      </w:r>
      <w:r>
        <w:rPr>
          <w:rFonts w:cs="Times New Roman" w:ascii="Times New Roman" w:hAnsi="Times New Roman"/>
          <w:color w:val="000000" w:themeColor="text1"/>
          <w:sz w:val="24"/>
          <w:szCs w:val="24"/>
          <w:lang w:val="ru-RU"/>
        </w:rPr>
        <w:t>содержанияобученияобразовательнаяор</w:t>
      </w:r>
      <w:r>
        <w:rPr>
          <w:rFonts w:cs="Times New Roman" w:ascii="Times New Roman" w:hAnsi="Times New Roman"/>
          <w:color w:val="000000" w:themeColor="text1"/>
          <w:w w:val="105"/>
          <w:sz w:val="24"/>
          <w:szCs w:val="24"/>
          <w:lang w:val="ru-RU"/>
        </w:rPr>
        <w:t>ганизацияучитывает:</w:t>
      </w:r>
    </w:p>
    <w:p>
      <w:pPr>
        <w:pStyle w:val="Style16"/>
        <w:numPr>
          <w:ilvl w:val="0"/>
          <w:numId w:val="3"/>
        </w:numPr>
        <w:tabs>
          <w:tab w:val="clear" w:pos="708"/>
          <w:tab w:val="left" w:pos="709" w:leader="none"/>
        </w:tabs>
        <w:spacing w:before="0" w:after="0"/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 w:themeColor="text1"/>
          <w:w w:val="95"/>
          <w:sz w:val="24"/>
          <w:szCs w:val="24"/>
          <w:lang w:val="ru-RU"/>
        </w:rPr>
        <w:t>особенности образовательной организации (условия функци</w:t>
      </w:r>
      <w:r>
        <w:rPr>
          <w:rFonts w:cs="Times New Roman" w:ascii="Times New Roman" w:hAnsi="Times New Roman"/>
          <w:color w:val="000000" w:themeColor="text1"/>
          <w:sz w:val="24"/>
          <w:szCs w:val="24"/>
          <w:lang w:val="ru-RU"/>
        </w:rPr>
        <w:t>онирования, тип школы, особенности контингента, кадровыйсостав);</w:t>
      </w:r>
    </w:p>
    <w:p>
      <w:pPr>
        <w:pStyle w:val="Style16"/>
        <w:numPr>
          <w:ilvl w:val="0"/>
          <w:numId w:val="3"/>
        </w:numPr>
        <w:tabs>
          <w:tab w:val="clear" w:pos="708"/>
          <w:tab w:val="left" w:pos="709" w:leader="none"/>
        </w:tabs>
        <w:spacing w:before="0" w:after="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 w:themeColor="text1"/>
          <w:w w:val="95"/>
          <w:sz w:val="24"/>
          <w:szCs w:val="24"/>
          <w:lang w:val="ru-RU"/>
        </w:rPr>
        <w:t>результаты диагностики успеваемости и уровня развития обучающихся,проблемыитрудностиихучебнойдеятельности;</w:t>
      </w:r>
    </w:p>
    <w:p>
      <w:pPr>
        <w:pStyle w:val="Style16"/>
        <w:numPr>
          <w:ilvl w:val="0"/>
          <w:numId w:val="3"/>
        </w:numPr>
        <w:tabs>
          <w:tab w:val="clear" w:pos="708"/>
          <w:tab w:val="left" w:pos="709" w:leader="none"/>
        </w:tabs>
        <w:spacing w:before="0" w:after="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  <w:lang w:val="ru-RU"/>
        </w:rPr>
        <w:t>возможность обеспечить условия для организации разнообразных внеурочных занятий и их содержательная связь сурочнойдеятельностью;</w:t>
      </w:r>
    </w:p>
    <w:p>
      <w:pPr>
        <w:pStyle w:val="Style16"/>
        <w:numPr>
          <w:ilvl w:val="0"/>
          <w:numId w:val="3"/>
        </w:numPr>
        <w:tabs>
          <w:tab w:val="clear" w:pos="708"/>
          <w:tab w:val="left" w:pos="709" w:leader="none"/>
        </w:tabs>
        <w:spacing w:before="0" w:after="28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 w:themeColor="text1"/>
          <w:w w:val="95"/>
          <w:sz w:val="24"/>
          <w:szCs w:val="24"/>
          <w:lang w:val="ru-RU"/>
        </w:rPr>
        <w:t>особенностиинформационно-образовательнойсредыобра</w:t>
      </w:r>
      <w:r>
        <w:rPr>
          <w:rFonts w:cs="Times New Roman" w:ascii="Times New Roman" w:hAnsi="Times New Roman"/>
          <w:color w:val="000000" w:themeColor="text1"/>
          <w:sz w:val="24"/>
          <w:szCs w:val="24"/>
          <w:lang w:val="ru-RU"/>
        </w:rPr>
        <w:t>зовательной организации, национальные и культурные осо</w:t>
      </w:r>
      <w:r>
        <w:rPr>
          <w:rFonts w:cs="Times New Roman" w:ascii="Times New Roman" w:hAnsi="Times New Roman"/>
          <w:color w:val="000000" w:themeColor="text1"/>
          <w:w w:val="95"/>
          <w:sz w:val="24"/>
          <w:szCs w:val="24"/>
          <w:lang w:val="ru-RU"/>
        </w:rPr>
        <w:t>бенности региона, где находится образовательная организа</w:t>
      </w:r>
      <w:r>
        <w:rPr>
          <w:rFonts w:cs="Times New Roman" w:ascii="Times New Roman" w:hAnsi="Times New Roman"/>
          <w:color w:val="000000" w:themeColor="text1"/>
          <w:sz w:val="24"/>
          <w:szCs w:val="24"/>
          <w:lang w:val="ru-RU"/>
        </w:rPr>
        <w:t>ция.</w:t>
      </w:r>
    </w:p>
    <w:p>
      <w:pPr>
        <w:pStyle w:val="Normal"/>
        <w:tabs>
          <w:tab w:val="clear" w:pos="708"/>
          <w:tab w:val="left" w:pos="709" w:leader="none"/>
        </w:tabs>
        <w:spacing w:before="280" w:after="28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  <w:lang w:val="ru-RU"/>
        </w:rPr>
      </w:r>
    </w:p>
    <w:p>
      <w:pPr>
        <w:pStyle w:val="Normal"/>
        <w:spacing w:before="280" w:after="280"/>
        <w:rPr>
          <w:rFonts w:ascii="Times New Roman" w:hAnsi="Times New Roman" w:cs="Times New Roman"/>
          <w:i/>
          <w:i/>
          <w:sz w:val="24"/>
          <w:szCs w:val="24"/>
          <w:lang w:val="ru-RU"/>
        </w:rPr>
      </w:pPr>
      <w:r>
        <w:rPr>
          <w:rFonts w:cs="Times New Roman" w:ascii="Times New Roman" w:hAnsi="Times New Roman"/>
          <w:i/>
          <w:sz w:val="24"/>
          <w:szCs w:val="24"/>
          <w:lang w:val="ru-RU"/>
        </w:rPr>
        <w:t>Направления и цели внеурочной деятельности согласно ФОП НОО и и</w:t>
      </w:r>
      <w:r>
        <w:rPr>
          <w:rFonts w:cs="Times New Roman" w:ascii="Times New Roman" w:hAnsi="Times New Roman"/>
          <w:lang w:val="ru-RU"/>
        </w:rPr>
        <w:t>нформационно-методическому письму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</w:t>
      </w:r>
      <w:r>
        <w:rPr>
          <w:rFonts w:cs="Times New Roman" w:ascii="Times New Roman" w:hAnsi="Times New Roman"/>
          <w:i/>
          <w:sz w:val="24"/>
          <w:szCs w:val="24"/>
          <w:lang w:val="ru-RU"/>
        </w:rPr>
        <w:t>:</w:t>
      </w:r>
    </w:p>
    <w:p>
      <w:pPr>
        <w:pStyle w:val="ListParagraph"/>
        <w:numPr>
          <w:ilvl w:val="0"/>
          <w:numId w:val="1"/>
        </w:numPr>
        <w:tabs>
          <w:tab w:val="clear" w:pos="708"/>
          <w:tab w:val="left" w:pos="595" w:leader="none"/>
          <w:tab w:val="left" w:pos="709" w:leader="none"/>
        </w:tabs>
        <w:spacing w:before="11" w:after="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>Информационно-просветительские занятия патриотической, нравственной и экологической направленности «Разговоры о важном».</w:t>
      </w:r>
    </w:p>
    <w:p>
      <w:pPr>
        <w:pStyle w:val="Normal"/>
        <w:tabs>
          <w:tab w:val="clear" w:pos="708"/>
          <w:tab w:val="left" w:pos="595" w:leader="none"/>
          <w:tab w:val="left" w:pos="709" w:leader="none"/>
        </w:tabs>
        <w:spacing w:before="11" w:after="28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u w:val="single"/>
          <w:lang w:val="ru-RU"/>
        </w:rPr>
        <w:t>Основная цель: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развитие ценностного отношения обучающихся к своей Родине – России, населяющим ее людям, ее уникальной истории, богатой природе и великой культуре. </w:t>
      </w:r>
    </w:p>
    <w:p>
      <w:pPr>
        <w:pStyle w:val="Normal"/>
        <w:tabs>
          <w:tab w:val="clear" w:pos="708"/>
          <w:tab w:val="left" w:pos="595" w:leader="none"/>
          <w:tab w:val="left" w:pos="709" w:leader="none"/>
        </w:tabs>
        <w:spacing w:before="11" w:after="28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u w:val="single"/>
          <w:lang w:val="ru-RU"/>
        </w:rPr>
        <w:t>Основная задача: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формирование соответствующей внутренней позиции личности школьника, необходимой ему для конструктивного и ответственного поведения в обществе. Основные темы занятий связаны с важнейшими аспектами жизни человека в современной России: знанием родной истории и пониманием сложностей современного мира, техническим прогрессом и сохранением природы, ориентацией в мировой художественной культуре и повседневной культуре поведения, доброжелательным отношением к окружающим и ответственным отношением к собственным поступкам.</w:t>
      </w:r>
    </w:p>
    <w:p>
      <w:pPr>
        <w:pStyle w:val="ListParagraph"/>
        <w:numPr>
          <w:ilvl w:val="0"/>
          <w:numId w:val="1"/>
        </w:numPr>
        <w:tabs>
          <w:tab w:val="clear" w:pos="708"/>
          <w:tab w:val="left" w:pos="595" w:leader="none"/>
          <w:tab w:val="left" w:pos="709" w:leader="none"/>
        </w:tabs>
        <w:spacing w:before="11" w:after="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 w:themeColor="text1"/>
          <w:sz w:val="24"/>
          <w:szCs w:val="24"/>
          <w:lang w:val="ru-RU"/>
        </w:rPr>
        <w:t xml:space="preserve">Спортивно-оздоровительная деятельность </w:t>
      </w:r>
      <w:r>
        <w:rPr>
          <w:rFonts w:cs="Times New Roman" w:ascii="Times New Roman" w:hAnsi="Times New Roman"/>
          <w:color w:val="000000" w:themeColor="text1"/>
          <w:sz w:val="24"/>
          <w:szCs w:val="24"/>
          <w:lang w:val="ru-RU"/>
        </w:rPr>
        <w:t>направлена нафизическое развитие школьника, углубление знаний об организации жизни и деятельности с учетом соблюдения правил здорового безопасного образа жизни.</w:t>
      </w:r>
    </w:p>
    <w:p>
      <w:pPr>
        <w:pStyle w:val="ListParagraph"/>
        <w:numPr>
          <w:ilvl w:val="0"/>
          <w:numId w:val="1"/>
        </w:numPr>
        <w:tabs>
          <w:tab w:val="clear" w:pos="708"/>
          <w:tab w:val="left" w:pos="595" w:leader="none"/>
          <w:tab w:val="left" w:pos="709" w:leader="none"/>
        </w:tabs>
        <w:spacing w:before="0" w:after="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 w:themeColor="text1"/>
          <w:sz w:val="24"/>
          <w:szCs w:val="24"/>
          <w:lang w:val="ru-RU"/>
        </w:rPr>
        <w:t xml:space="preserve">Коммуникативная деятельность </w:t>
      </w:r>
      <w:r>
        <w:rPr>
          <w:rFonts w:cs="Times New Roman" w:ascii="Times New Roman" w:hAnsi="Times New Roman"/>
          <w:color w:val="000000" w:themeColor="text1"/>
          <w:sz w:val="24"/>
          <w:szCs w:val="24"/>
          <w:lang w:val="ru-RU"/>
        </w:rPr>
        <w:t>направлена на совершенствование функциональной коммуникативной грамотности, культуры диалогического общения и словесного творчества.</w:t>
      </w:r>
    </w:p>
    <w:p>
      <w:pPr>
        <w:pStyle w:val="ListParagraph"/>
        <w:numPr>
          <w:ilvl w:val="0"/>
          <w:numId w:val="1"/>
        </w:numPr>
        <w:tabs>
          <w:tab w:val="clear" w:pos="708"/>
          <w:tab w:val="left" w:pos="595" w:leader="none"/>
          <w:tab w:val="left" w:pos="709" w:leader="none"/>
        </w:tabs>
        <w:spacing w:before="0" w:after="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 w:themeColor="text1"/>
          <w:sz w:val="24"/>
          <w:szCs w:val="24"/>
          <w:lang w:val="ru-RU"/>
        </w:rPr>
        <w:t xml:space="preserve">Художественно-эстетическая творческая деятельность </w:t>
      </w:r>
      <w:r>
        <w:rPr>
          <w:rFonts w:cs="Times New Roman" w:ascii="Times New Roman" w:hAnsi="Times New Roman"/>
          <w:color w:val="000000" w:themeColor="text1"/>
          <w:sz w:val="24"/>
          <w:szCs w:val="24"/>
          <w:lang w:val="ru-RU"/>
        </w:rPr>
        <w:t>ор</w:t>
      </w:r>
      <w:r>
        <w:rPr>
          <w:rFonts w:cs="Times New Roman" w:ascii="Times New Roman" w:hAnsi="Times New Roman"/>
          <w:color w:val="000000" w:themeColor="text1"/>
          <w:w w:val="95"/>
          <w:sz w:val="24"/>
          <w:szCs w:val="24"/>
          <w:lang w:val="ru-RU"/>
        </w:rPr>
        <w:t>ганизуется как система разнообразных творческих мастерских</w:t>
      </w:r>
      <w:r>
        <w:rPr>
          <w:rFonts w:cs="Times New Roman" w:ascii="Times New Roman" w:hAnsi="Times New Roman"/>
          <w:color w:val="000000" w:themeColor="text1"/>
          <w:sz w:val="24"/>
          <w:szCs w:val="24"/>
          <w:lang w:val="ru-RU"/>
        </w:rPr>
        <w:t xml:space="preserve">по развитию художественного творчества, способности к импровизации, драматизации, выразительному чтению, а также </w:t>
      </w:r>
      <w:r>
        <w:rPr>
          <w:rFonts w:cs="Times New Roman" w:ascii="Times New Roman" w:hAnsi="Times New Roman"/>
          <w:color w:val="000000" w:themeColor="text1"/>
          <w:spacing w:val="-1"/>
          <w:sz w:val="24"/>
          <w:szCs w:val="24"/>
          <w:lang w:val="ru-RU"/>
        </w:rPr>
        <w:t xml:space="preserve">становлению умений участвовать </w:t>
      </w:r>
      <w:r>
        <w:rPr>
          <w:rFonts w:cs="Times New Roman" w:ascii="Times New Roman" w:hAnsi="Times New Roman"/>
          <w:color w:val="000000" w:themeColor="text1"/>
          <w:sz w:val="24"/>
          <w:szCs w:val="24"/>
          <w:lang w:val="ru-RU"/>
        </w:rPr>
        <w:t>в театрализованной деятельности.</w:t>
      </w:r>
    </w:p>
    <w:p>
      <w:pPr>
        <w:pStyle w:val="ListParagraph"/>
        <w:numPr>
          <w:ilvl w:val="0"/>
          <w:numId w:val="1"/>
        </w:numPr>
        <w:tabs>
          <w:tab w:val="clear" w:pos="708"/>
          <w:tab w:val="left" w:pos="595" w:leader="none"/>
          <w:tab w:val="left" w:pos="709" w:leader="none"/>
        </w:tabs>
        <w:spacing w:before="0" w:after="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 w:themeColor="text1"/>
          <w:sz w:val="24"/>
          <w:szCs w:val="24"/>
          <w:lang w:val="ru-RU"/>
        </w:rPr>
        <w:t xml:space="preserve">Информационная культура </w:t>
      </w:r>
      <w:r>
        <w:rPr>
          <w:rFonts w:cs="Times New Roman" w:ascii="Times New Roman" w:hAnsi="Times New Roman"/>
          <w:color w:val="000000" w:themeColor="text1"/>
          <w:sz w:val="24"/>
          <w:szCs w:val="24"/>
          <w:lang w:val="ru-RU"/>
        </w:rPr>
        <w:t xml:space="preserve">предполагает учебные курсы </w:t>
      </w:r>
      <w:r>
        <w:rPr>
          <w:rFonts w:cs="Times New Roman" w:ascii="Times New Roman" w:hAnsi="Times New Roman"/>
          <w:color w:val="000000" w:themeColor="text1"/>
          <w:spacing w:val="-1"/>
          <w:sz w:val="24"/>
          <w:szCs w:val="24"/>
          <w:lang w:val="ru-RU"/>
        </w:rPr>
        <w:t xml:space="preserve">в рамках внеурочной </w:t>
      </w:r>
      <w:r>
        <w:rPr>
          <w:rFonts w:cs="Times New Roman" w:ascii="Times New Roman" w:hAnsi="Times New Roman"/>
          <w:color w:val="000000" w:themeColor="text1"/>
          <w:sz w:val="24"/>
          <w:szCs w:val="24"/>
          <w:lang w:val="ru-RU"/>
        </w:rPr>
        <w:t>деятельности, которые формируют  представления младших школьников о разнообразных современн</w:t>
      </w:r>
      <w:r>
        <w:rPr>
          <w:rFonts w:cs="Times New Roman" w:ascii="Times New Roman" w:hAnsi="Times New Roman"/>
          <w:color w:val="000000" w:themeColor="text1"/>
          <w:w w:val="95"/>
          <w:sz w:val="24"/>
          <w:szCs w:val="24"/>
          <w:lang w:val="ru-RU"/>
        </w:rPr>
        <w:t xml:space="preserve">ых информационных средствах и навыки выполнения разных </w:t>
      </w:r>
      <w:r>
        <w:rPr>
          <w:rFonts w:cs="Times New Roman" w:ascii="Times New Roman" w:hAnsi="Times New Roman"/>
          <w:color w:val="000000" w:themeColor="text1"/>
          <w:sz w:val="24"/>
          <w:szCs w:val="24"/>
          <w:lang w:val="ru-RU"/>
        </w:rPr>
        <w:t>видов работ на компьютере.</w:t>
      </w:r>
    </w:p>
    <w:p>
      <w:pPr>
        <w:pStyle w:val="ListParagraph"/>
        <w:numPr>
          <w:ilvl w:val="0"/>
          <w:numId w:val="1"/>
        </w:numPr>
        <w:tabs>
          <w:tab w:val="clear" w:pos="708"/>
          <w:tab w:val="left" w:pos="594" w:leader="none"/>
          <w:tab w:val="left" w:pos="709" w:leader="none"/>
        </w:tabs>
        <w:spacing w:before="0" w:after="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 w:themeColor="text1"/>
          <w:sz w:val="24"/>
          <w:szCs w:val="24"/>
          <w:lang w:val="ru-RU"/>
        </w:rPr>
        <w:t xml:space="preserve">Интеллектуальные марафоны </w:t>
      </w:r>
      <w:r>
        <w:rPr>
          <w:rFonts w:cs="Times New Roman" w:ascii="Times New Roman" w:hAnsi="Times New Roman"/>
          <w:color w:val="000000" w:themeColor="text1"/>
          <w:sz w:val="24"/>
          <w:szCs w:val="24"/>
          <w:lang w:val="ru-RU"/>
        </w:rPr>
        <w:t>— система интеллектуаль</w:t>
      </w:r>
      <w:r>
        <w:rPr>
          <w:rFonts w:cs="Times New Roman" w:ascii="Times New Roman" w:hAnsi="Times New Roman"/>
          <w:color w:val="000000" w:themeColor="text1"/>
          <w:w w:val="95"/>
          <w:sz w:val="24"/>
          <w:szCs w:val="24"/>
          <w:lang w:val="ru-RU"/>
        </w:rPr>
        <w:t>ных соревновательных мероприятий, которые призваны разви</w:t>
      </w:r>
      <w:r>
        <w:rPr>
          <w:rFonts w:cs="Times New Roman" w:ascii="Times New Roman" w:hAnsi="Times New Roman"/>
          <w:color w:val="000000" w:themeColor="text1"/>
          <w:sz w:val="24"/>
          <w:szCs w:val="24"/>
          <w:lang w:val="ru-RU"/>
        </w:rPr>
        <w:t>вать общую культуру и эрудицию обучающегося, его познавательные интересу и способности к самообразованию.</w:t>
      </w:r>
    </w:p>
    <w:p>
      <w:pPr>
        <w:pStyle w:val="ListParagraph"/>
        <w:numPr>
          <w:ilvl w:val="0"/>
          <w:numId w:val="1"/>
        </w:numPr>
        <w:tabs>
          <w:tab w:val="clear" w:pos="708"/>
          <w:tab w:val="left" w:pos="595" w:leader="none"/>
          <w:tab w:val="left" w:pos="709" w:leader="none"/>
        </w:tabs>
        <w:spacing w:before="0" w:after="0"/>
        <w:ind w:left="0" w:right="0" w:firstLine="567"/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 xml:space="preserve">«Учение с увлечением!» </w:t>
      </w:r>
      <w:r>
        <w:rPr>
          <w:rFonts w:cs="Times New Roman" w:ascii="Times New Roman" w:hAnsi="Times New Roman"/>
          <w:bCs/>
          <w:sz w:val="24"/>
          <w:szCs w:val="24"/>
          <w:lang w:val="ru-RU"/>
        </w:rPr>
        <w:t>включает систему занятий в зоне ближайшего развития, когда учитель непосредственно помогает обучающемуся преодолеть трудности, возникшие при изучении разных предметов.</w:t>
      </w:r>
    </w:p>
    <w:p>
      <w:pPr>
        <w:pStyle w:val="ListParagraph"/>
        <w:numPr>
          <w:ilvl w:val="0"/>
          <w:numId w:val="1"/>
        </w:numPr>
        <w:tabs>
          <w:tab w:val="clear" w:pos="708"/>
          <w:tab w:val="left" w:pos="595" w:leader="none"/>
          <w:tab w:val="left" w:pos="709" w:leader="none"/>
        </w:tabs>
        <w:spacing w:before="0" w:after="0"/>
        <w:ind w:left="0" w:right="0" w:firstLine="567"/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 xml:space="preserve">Проектно-исследовательская деятельность </w:t>
      </w:r>
      <w:r>
        <w:rPr>
          <w:rFonts w:cs="Times New Roman" w:ascii="Times New Roman" w:hAnsi="Times New Roman"/>
          <w:bCs/>
          <w:sz w:val="24"/>
          <w:szCs w:val="24"/>
          <w:lang w:val="ru-RU"/>
        </w:rPr>
        <w:t>организуется как углубленное изучение учебных предметов в процессе совместной деятельности по выполнению проектов.</w:t>
      </w:r>
    </w:p>
    <w:p>
      <w:pPr>
        <w:pStyle w:val="ListParagraph"/>
        <w:numPr>
          <w:ilvl w:val="0"/>
          <w:numId w:val="1"/>
        </w:numPr>
        <w:tabs>
          <w:tab w:val="clear" w:pos="708"/>
          <w:tab w:val="left" w:pos="595" w:leader="none"/>
          <w:tab w:val="left" w:pos="709" w:leader="none"/>
        </w:tabs>
        <w:spacing w:before="0" w:after="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sz w:val="24"/>
          <w:szCs w:val="24"/>
          <w:lang w:val="ru-RU"/>
        </w:rPr>
        <w:t>Занятия, направленные на удовлетворение социальных интересов и потребностей обучающихся.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Основная цель: развитие важных для жизни подрастающего человека социальных умений – заботиться о других и организовывать свою собственную деятельность, лидировать и подчиняться, брать на себя инициативу и нести ответственность, отстаивать свою точку зрения и принимать другие точки зрения</w:t>
      </w:r>
    </w:p>
    <w:p>
      <w:pPr>
        <w:pStyle w:val="ListParagraph"/>
        <w:tabs>
          <w:tab w:val="clear" w:pos="708"/>
          <w:tab w:val="left" w:pos="595" w:leader="none"/>
          <w:tab w:val="left" w:pos="709" w:leader="none"/>
        </w:tabs>
        <w:spacing w:before="6" w:after="0"/>
        <w:ind w:left="567" w:right="0" w:hanging="0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</w:r>
    </w:p>
    <w:p>
      <w:pPr>
        <w:pStyle w:val="ListParagraph"/>
        <w:tabs>
          <w:tab w:val="clear" w:pos="708"/>
          <w:tab w:val="left" w:pos="595" w:leader="none"/>
          <w:tab w:val="left" w:pos="709" w:leader="none"/>
        </w:tabs>
        <w:spacing w:before="6" w:after="0"/>
        <w:ind w:left="567" w:right="0" w:hanging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  <w:lang w:val="ru-RU"/>
        </w:rPr>
        <w:t xml:space="preserve">Выбор </w:t>
      </w:r>
      <w:r>
        <w:rPr>
          <w:rFonts w:cs="Times New Roman" w:ascii="Times New Roman" w:hAnsi="Times New Roman"/>
          <w:b/>
          <w:color w:val="000000" w:themeColor="text1"/>
          <w:sz w:val="24"/>
          <w:szCs w:val="24"/>
          <w:lang w:val="ru-RU"/>
        </w:rPr>
        <w:t xml:space="preserve">форм организации внеурочной деятельности </w:t>
      </w:r>
      <w:r>
        <w:rPr>
          <w:rFonts w:cs="Times New Roman" w:ascii="Times New Roman" w:hAnsi="Times New Roman"/>
          <w:color w:val="000000" w:themeColor="text1"/>
          <w:sz w:val="24"/>
          <w:szCs w:val="24"/>
          <w:lang w:val="ru-RU"/>
        </w:rPr>
        <w:t>подчиняетсяследующимтребованиям:</w:t>
      </w:r>
    </w:p>
    <w:p>
      <w:pPr>
        <w:pStyle w:val="Style16"/>
        <w:numPr>
          <w:ilvl w:val="0"/>
          <w:numId w:val="4"/>
        </w:numPr>
        <w:tabs>
          <w:tab w:val="clear" w:pos="708"/>
          <w:tab w:val="left" w:pos="709" w:leader="none"/>
        </w:tabs>
        <w:spacing w:before="0" w:after="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 w:themeColor="text1"/>
          <w:w w:val="95"/>
          <w:sz w:val="24"/>
          <w:szCs w:val="24"/>
          <w:lang w:val="ru-RU"/>
        </w:rPr>
        <w:t>целесообразность использования данной формы для решения</w:t>
      </w:r>
      <w:r>
        <w:rPr>
          <w:rFonts w:cs="Times New Roman" w:ascii="Times New Roman" w:hAnsi="Times New Roman"/>
          <w:color w:val="000000" w:themeColor="text1"/>
          <w:sz w:val="24"/>
          <w:szCs w:val="24"/>
          <w:lang w:val="ru-RU"/>
        </w:rPr>
        <w:t>поставленныхзадачконкретногонаправления;</w:t>
      </w:r>
    </w:p>
    <w:p>
      <w:pPr>
        <w:pStyle w:val="Style16"/>
        <w:numPr>
          <w:ilvl w:val="0"/>
          <w:numId w:val="4"/>
        </w:numPr>
        <w:tabs>
          <w:tab w:val="clear" w:pos="708"/>
          <w:tab w:val="left" w:pos="709" w:leader="none"/>
        </w:tabs>
        <w:spacing w:before="0" w:after="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 w:themeColor="text1"/>
          <w:w w:val="95"/>
          <w:sz w:val="24"/>
          <w:szCs w:val="24"/>
          <w:lang w:val="ru-RU"/>
        </w:rPr>
        <w:t>преобладание практико-ориентированных форм, обеспечива</w:t>
      </w:r>
      <w:r>
        <w:rPr>
          <w:rFonts w:cs="Times New Roman" w:ascii="Times New Roman" w:hAnsi="Times New Roman"/>
          <w:color w:val="000000" w:themeColor="text1"/>
          <w:sz w:val="24"/>
          <w:szCs w:val="24"/>
          <w:lang w:val="ru-RU"/>
        </w:rPr>
        <w:t>ющих непосредственное активное участие обучающегося в</w:t>
      </w:r>
      <w:r>
        <w:rPr>
          <w:rFonts w:cs="Times New Roman" w:ascii="Times New Roman" w:hAnsi="Times New Roman"/>
          <w:color w:val="000000" w:themeColor="text1"/>
          <w:w w:val="95"/>
          <w:sz w:val="24"/>
          <w:szCs w:val="24"/>
          <w:lang w:val="ru-RU"/>
        </w:rPr>
        <w:t>практической деятельности, в том числе совместной (парной,</w:t>
      </w:r>
      <w:r>
        <w:rPr>
          <w:rFonts w:cs="Times New Roman" w:ascii="Times New Roman" w:hAnsi="Times New Roman"/>
          <w:color w:val="000000" w:themeColor="text1"/>
          <w:sz w:val="24"/>
          <w:szCs w:val="24"/>
          <w:lang w:val="ru-RU"/>
        </w:rPr>
        <w:t>групповой,коллективной);</w:t>
      </w:r>
    </w:p>
    <w:p>
      <w:pPr>
        <w:pStyle w:val="Style16"/>
        <w:numPr>
          <w:ilvl w:val="0"/>
          <w:numId w:val="4"/>
        </w:numPr>
        <w:tabs>
          <w:tab w:val="clear" w:pos="708"/>
          <w:tab w:val="left" w:pos="709" w:leader="none"/>
        </w:tabs>
        <w:spacing w:before="0" w:after="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 w:themeColor="text1"/>
          <w:spacing w:val="-2"/>
          <w:sz w:val="24"/>
          <w:szCs w:val="24"/>
          <w:lang w:val="ru-RU"/>
        </w:rPr>
        <w:t>учет специфики коммуникативной деятельности, которая со</w:t>
      </w:r>
      <w:r>
        <w:rPr>
          <w:rFonts w:cs="Times New Roman" w:ascii="Times New Roman" w:hAnsi="Times New Roman"/>
          <w:color w:val="000000" w:themeColor="text1"/>
          <w:w w:val="95"/>
          <w:sz w:val="24"/>
          <w:szCs w:val="24"/>
          <w:lang w:val="ru-RU"/>
        </w:rPr>
        <w:t>провождает то или иное направление внеучебной деятельности;</w:t>
      </w:r>
    </w:p>
    <w:p>
      <w:pPr>
        <w:pStyle w:val="Style16"/>
        <w:numPr>
          <w:ilvl w:val="0"/>
          <w:numId w:val="4"/>
        </w:numPr>
        <w:tabs>
          <w:tab w:val="clear" w:pos="708"/>
          <w:tab w:val="left" w:pos="709" w:leader="none"/>
        </w:tabs>
        <w:spacing w:before="0" w:after="28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  <w:lang w:val="ru-RU"/>
        </w:rPr>
        <w:t>использование форм организации, предполагающих использование средств ИКТ.</w:t>
      </w:r>
    </w:p>
    <w:p>
      <w:pPr>
        <w:pStyle w:val="Style16"/>
        <w:tabs>
          <w:tab w:val="clear" w:pos="708"/>
          <w:tab w:val="left" w:pos="709" w:leader="none"/>
        </w:tabs>
        <w:spacing w:before="2" w:after="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 w:themeColor="text1"/>
          <w:spacing w:val="-2"/>
          <w:sz w:val="24"/>
          <w:szCs w:val="24"/>
          <w:lang w:val="ru-RU"/>
        </w:rPr>
        <w:t xml:space="preserve">Возможными  формами </w:t>
      </w:r>
      <w:r>
        <w:rPr>
          <w:rFonts w:cs="Times New Roman" w:ascii="Times New Roman" w:hAnsi="Times New Roman"/>
          <w:color w:val="000000" w:themeColor="text1"/>
          <w:spacing w:val="-1"/>
          <w:sz w:val="24"/>
          <w:szCs w:val="24"/>
          <w:lang w:val="ru-RU"/>
        </w:rPr>
        <w:t>организации внеурочной деятельно</w:t>
      </w:r>
      <w:r>
        <w:rPr>
          <w:rFonts w:cs="Times New Roman" w:ascii="Times New Roman" w:hAnsi="Times New Roman"/>
          <w:color w:val="000000" w:themeColor="text1"/>
          <w:sz w:val="24"/>
          <w:szCs w:val="24"/>
          <w:lang w:val="ru-RU"/>
        </w:rPr>
        <w:t xml:space="preserve">сти могут быть следующие: учебные курсы и факультативы; </w:t>
      </w:r>
      <w:r>
        <w:rPr>
          <w:rFonts w:cs="Times New Roman" w:ascii="Times New Roman" w:hAnsi="Times New Roman"/>
          <w:color w:val="000000" w:themeColor="text1"/>
          <w:spacing w:val="-1"/>
          <w:sz w:val="24"/>
          <w:szCs w:val="24"/>
          <w:lang w:val="ru-RU"/>
        </w:rPr>
        <w:t xml:space="preserve">художественные, музыкальные и спортивные студии; </w:t>
      </w:r>
      <w:r>
        <w:rPr>
          <w:rFonts w:cs="Times New Roman" w:ascii="Times New Roman" w:hAnsi="Times New Roman"/>
          <w:color w:val="000000" w:themeColor="text1"/>
          <w:sz w:val="24"/>
          <w:szCs w:val="24"/>
          <w:lang w:val="ru-RU"/>
        </w:rPr>
        <w:t>соревно</w:t>
      </w:r>
      <w:r>
        <w:rPr>
          <w:rFonts w:cs="Times New Roman" w:ascii="Times New Roman" w:hAnsi="Times New Roman"/>
          <w:color w:val="000000" w:themeColor="text1"/>
          <w:w w:val="95"/>
          <w:sz w:val="24"/>
          <w:szCs w:val="24"/>
          <w:lang w:val="ru-RU"/>
        </w:rPr>
        <w:t xml:space="preserve">вательные мероприятия, дискуссионные клубы, секции, экскурсии, мини-исследования; общественно полезные практики и др. </w:t>
      </w:r>
      <w:r>
        <w:rPr>
          <w:rFonts w:cs="Times New Roman" w:ascii="Times New Roman" w:hAnsi="Times New Roman"/>
          <w:color w:val="000000" w:themeColor="text1"/>
          <w:sz w:val="24"/>
          <w:szCs w:val="24"/>
          <w:lang w:val="ru-RU"/>
        </w:rPr>
        <w:t>К участию во внеурочной деятельности могут привлекаться организации и учреждения дополнительного образования, культуры и спорта. В этом случаев неурочная деятельность может проходить не только в помещении образовательной организации, но и на территории другого учреждения(организации), участвующего во внеурочной деятельности. Это может быть, например, спортивный комплекс, музей, театр и др.</w:t>
      </w:r>
    </w:p>
    <w:p>
      <w:pPr>
        <w:pStyle w:val="Style16"/>
        <w:tabs>
          <w:tab w:val="clear" w:pos="708"/>
          <w:tab w:val="left" w:pos="709" w:leader="none"/>
        </w:tabs>
        <w:spacing w:before="8" w:after="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 w:themeColor="text1"/>
          <w:w w:val="95"/>
          <w:sz w:val="24"/>
          <w:szCs w:val="24"/>
          <w:lang w:val="ru-RU"/>
        </w:rPr>
        <w:t>При организации внеурочной деятельности непосредственно в образовательной организации в этой работе могут принимать</w:t>
      </w:r>
      <w:r>
        <w:rPr>
          <w:rFonts w:cs="Times New Roman" w:ascii="Times New Roman" w:hAnsi="Times New Roman"/>
          <w:color w:val="000000" w:themeColor="text1"/>
          <w:sz w:val="24"/>
          <w:szCs w:val="24"/>
          <w:lang w:val="ru-RU"/>
        </w:rPr>
        <w:t>участие все педагогические работники МОУ «СШ №1» г. Николаевска (учителя начальной школы, учителя-предметники, социальный педагог, педагог-психолог, учитель-дефектолог, библиотекарь и др.).</w:t>
      </w:r>
    </w:p>
    <w:p>
      <w:pPr>
        <w:pStyle w:val="Style16"/>
        <w:tabs>
          <w:tab w:val="clear" w:pos="708"/>
          <w:tab w:val="left" w:pos="709" w:leader="none"/>
        </w:tabs>
        <w:spacing w:before="6" w:after="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  <w:lang w:val="ru-RU"/>
        </w:rPr>
        <w:t>Внеурочная деятельность тесно связана с дополнительнымобразованиемдетейвчастисозданияусловийдляразвития</w:t>
      </w:r>
      <w:r>
        <w:rPr>
          <w:rFonts w:cs="Times New Roman" w:ascii="Times New Roman" w:hAnsi="Times New Roman"/>
          <w:color w:val="000000" w:themeColor="text1"/>
          <w:w w:val="95"/>
          <w:sz w:val="24"/>
          <w:szCs w:val="24"/>
          <w:lang w:val="ru-RU"/>
        </w:rPr>
        <w:t xml:space="preserve"> творческих интересов детей, включения их в художественную, техническую, спортивную и другую деятельность. Объединение </w:t>
      </w:r>
      <w:r>
        <w:rPr>
          <w:rFonts w:cs="Times New Roman" w:ascii="Times New Roman" w:hAnsi="Times New Roman"/>
          <w:color w:val="000000" w:themeColor="text1"/>
          <w:sz w:val="24"/>
          <w:szCs w:val="24"/>
          <w:lang w:val="ru-RU"/>
        </w:rPr>
        <w:t>усилий внеурочной деятельности и дополнительного образования строится на использовании единых форм организации.</w:t>
      </w:r>
    </w:p>
    <w:p>
      <w:pPr>
        <w:pStyle w:val="Style16"/>
        <w:tabs>
          <w:tab w:val="clear" w:pos="708"/>
          <w:tab w:val="left" w:pos="709" w:leader="none"/>
        </w:tabs>
        <w:spacing w:before="3" w:after="0"/>
        <w:ind w:left="0" w:right="0" w:firstLine="567"/>
        <w:rPr>
          <w:color w:val="C9211E"/>
        </w:rPr>
      </w:pPr>
      <w:r>
        <w:rPr>
          <w:rFonts w:cs="Times New Roman" w:ascii="Times New Roman" w:hAnsi="Times New Roman"/>
          <w:color w:val="C9211E"/>
          <w:sz w:val="24"/>
          <w:szCs w:val="24"/>
          <w:lang w:val="ru-RU"/>
        </w:rPr>
        <w:t>Координирующую роль в организации внеурочной деятельности выполняет, как правило, основной учитель, ведущий класс начальной школы,  и.о. заместителей директора по учебной и воспитательной работе.</w:t>
      </w:r>
    </w:p>
    <w:tbl>
      <w:tblPr>
        <w:tblStyle w:val="a6"/>
        <w:tblW w:w="10109" w:type="dxa"/>
        <w:jc w:val="left"/>
        <w:tblInd w:w="-176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559"/>
        <w:gridCol w:w="2104"/>
        <w:gridCol w:w="2157"/>
        <w:gridCol w:w="45"/>
        <w:gridCol w:w="778"/>
        <w:gridCol w:w="41"/>
        <w:gridCol w:w="783"/>
        <w:gridCol w:w="39"/>
        <w:gridCol w:w="783"/>
        <w:gridCol w:w="39"/>
        <w:gridCol w:w="780"/>
      </w:tblGrid>
      <w:tr>
        <w:trPr/>
        <w:tc>
          <w:tcPr>
            <w:tcW w:w="2559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000000"/>
                <w:kern w:val="0"/>
                <w:sz w:val="24"/>
                <w:szCs w:val="24"/>
                <w:lang w:eastAsia="en-US" w:bidi="ar-SA"/>
              </w:rPr>
              <w:t>Направления</w:t>
            </w:r>
          </w:p>
        </w:tc>
        <w:tc>
          <w:tcPr>
            <w:tcW w:w="2104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000000"/>
                <w:kern w:val="0"/>
                <w:sz w:val="24"/>
                <w:szCs w:val="24"/>
                <w:lang w:eastAsia="en-US" w:bidi="ar-SA"/>
              </w:rPr>
              <w:t>Названия</w:t>
            </w:r>
          </w:p>
        </w:tc>
        <w:tc>
          <w:tcPr>
            <w:tcW w:w="2157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000000"/>
                <w:kern w:val="0"/>
                <w:sz w:val="24"/>
                <w:szCs w:val="24"/>
                <w:lang w:eastAsia="en-US" w:bidi="ar-SA"/>
              </w:rPr>
              <w:t>Формы</w:t>
            </w:r>
            <w:r>
              <w:rPr>
                <w:rFonts w:eastAsia="Calibri" w:cs="Times New Roman" w:ascii="Times New Roman" w:hAnsi="Times New Roman"/>
                <w:b/>
                <w:bCs/>
                <w:color w:val="000000"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b/>
                <w:bCs/>
                <w:color w:val="000000"/>
                <w:kern w:val="0"/>
                <w:sz w:val="24"/>
                <w:szCs w:val="24"/>
                <w:lang w:eastAsia="en-US" w:bidi="ar-SA"/>
              </w:rPr>
              <w:t>организации</w:t>
            </w:r>
          </w:p>
        </w:tc>
        <w:tc>
          <w:tcPr>
            <w:tcW w:w="3288" w:type="dxa"/>
            <w:gridSpan w:val="8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000000"/>
                <w:kern w:val="0"/>
                <w:sz w:val="24"/>
                <w:szCs w:val="24"/>
                <w:lang w:eastAsia="en-US" w:bidi="ar-SA"/>
              </w:rPr>
              <w:t>Количество</w:t>
            </w:r>
            <w:r>
              <w:rPr>
                <w:rFonts w:eastAsia="Calibri" w:cs="Times New Roman" w:ascii="Times New Roman" w:hAnsi="Times New Roman"/>
                <w:b/>
                <w:bCs/>
                <w:color w:val="000000"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b/>
                <w:bCs/>
                <w:color w:val="000000"/>
                <w:kern w:val="0"/>
                <w:sz w:val="24"/>
                <w:szCs w:val="24"/>
                <w:lang w:eastAsia="en-US" w:bidi="ar-SA"/>
              </w:rPr>
              <w:t>часов в неделю</w:t>
            </w:r>
          </w:p>
        </w:tc>
      </w:tr>
      <w:tr>
        <w:trPr/>
        <w:tc>
          <w:tcPr>
            <w:tcW w:w="2559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ind w:left="75" w:right="75" w:hang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2"/>
                <w:szCs w:val="24"/>
              </w:rPr>
            </w:r>
          </w:p>
        </w:tc>
        <w:tc>
          <w:tcPr>
            <w:tcW w:w="210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ind w:left="75" w:right="75" w:hang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2"/>
                <w:szCs w:val="24"/>
              </w:rPr>
            </w:r>
          </w:p>
        </w:tc>
        <w:tc>
          <w:tcPr>
            <w:tcW w:w="2157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ind w:left="75" w:right="75" w:hang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2"/>
                <w:szCs w:val="24"/>
              </w:rPr>
            </w:r>
          </w:p>
        </w:tc>
        <w:tc>
          <w:tcPr>
            <w:tcW w:w="823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000000"/>
                <w:kern w:val="0"/>
                <w:sz w:val="24"/>
                <w:szCs w:val="24"/>
                <w:lang w:eastAsia="en-US" w:bidi="ar-SA"/>
              </w:rPr>
              <w:t>1 класс</w:t>
            </w:r>
          </w:p>
        </w:tc>
        <w:tc>
          <w:tcPr>
            <w:tcW w:w="824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000000"/>
                <w:kern w:val="0"/>
                <w:sz w:val="24"/>
                <w:szCs w:val="24"/>
                <w:lang w:eastAsia="en-US" w:bidi="ar-SA"/>
              </w:rPr>
              <w:t>2 класс</w:t>
            </w:r>
          </w:p>
        </w:tc>
        <w:tc>
          <w:tcPr>
            <w:tcW w:w="822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000000"/>
                <w:kern w:val="0"/>
                <w:sz w:val="24"/>
                <w:szCs w:val="24"/>
                <w:lang w:eastAsia="en-US" w:bidi="ar-SA"/>
              </w:rPr>
              <w:t>3 класс</w:t>
            </w:r>
          </w:p>
        </w:tc>
        <w:tc>
          <w:tcPr>
            <w:tcW w:w="819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000000"/>
                <w:kern w:val="0"/>
                <w:sz w:val="24"/>
                <w:szCs w:val="24"/>
                <w:lang w:eastAsia="en-US" w:bidi="ar-SA"/>
              </w:rPr>
              <w:t>4 класс</w:t>
            </w:r>
          </w:p>
        </w:tc>
      </w:tr>
      <w:tr>
        <w:trPr/>
        <w:tc>
          <w:tcPr>
            <w:tcW w:w="2559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ind w:left="75" w:right="75" w:hanging="0"/>
              <w:jc w:val="left"/>
              <w:rPr>
                <w:rStyle w:val="Bold"/>
                <w:rFonts w:cs="Times New Roman"/>
                <w:sz w:val="24"/>
                <w:szCs w:val="24"/>
                <w:lang w:val="ru-RU"/>
              </w:rPr>
            </w:pPr>
            <w:r>
              <w:rPr>
                <w:rStyle w:val="Bold"/>
                <w:rFonts w:eastAsia="Calibri" w:cs="Times New Roman"/>
                <w:kern w:val="0"/>
                <w:sz w:val="24"/>
                <w:szCs w:val="24"/>
                <w:lang w:val="ru-RU" w:eastAsia="en-US" w:bidi="ar-SA"/>
              </w:rPr>
              <w:t xml:space="preserve">1. </w:t>
            </w: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Информационно-просветительские занятия патриотической, нравственной и экологической направленности</w:t>
            </w:r>
          </w:p>
        </w:tc>
        <w:tc>
          <w:tcPr>
            <w:tcW w:w="210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ind w:left="75" w:right="75" w:hanging="0"/>
              <w:jc w:val="left"/>
              <w:rPr/>
            </w:pPr>
            <w:r>
              <w:rPr>
                <w:rStyle w:val="Bold"/>
                <w:rFonts w:eastAsia="Calibri" w:cs="Times New Roman" w:ascii="Times New Roman" w:hAnsi="Times New Roman"/>
                <w:b w:val="false"/>
                <w:i w:val="false"/>
                <w:iCs w:val="false"/>
                <w:kern w:val="0"/>
                <w:sz w:val="24"/>
                <w:szCs w:val="24"/>
                <w:lang w:val="ru-RU" w:eastAsia="en-US" w:bidi="ar-SA"/>
              </w:rPr>
              <w:t>«Разговоры о важном»</w:t>
            </w:r>
          </w:p>
        </w:tc>
        <w:tc>
          <w:tcPr>
            <w:tcW w:w="215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Классные часы (каждый понедельник по сценариям разработанным на федеральном уровне)</w:t>
            </w:r>
          </w:p>
        </w:tc>
        <w:tc>
          <w:tcPr>
            <w:tcW w:w="823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824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822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819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2559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ind w:left="75" w:right="75" w:hanging="0"/>
              <w:jc w:val="left"/>
              <w:rPr>
                <w:rStyle w:val="Bold"/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</w:r>
          </w:p>
        </w:tc>
        <w:tc>
          <w:tcPr>
            <w:tcW w:w="210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ind w:left="75" w:right="75" w:hanging="0"/>
              <w:jc w:val="left"/>
              <w:rPr/>
            </w:pPr>
            <w:r>
              <w:rPr>
                <w:rStyle w:val="Bold"/>
                <w:rFonts w:eastAsia="Calibri" w:cs="Times New Roman" w:ascii="Times New Roman" w:hAnsi="Times New Roman"/>
                <w:b w:val="false"/>
                <w:i w:val="false"/>
                <w:iCs w:val="false"/>
                <w:kern w:val="0"/>
                <w:sz w:val="24"/>
                <w:szCs w:val="24"/>
                <w:lang w:val="ru-RU" w:eastAsia="en-US" w:bidi="ar-SA"/>
              </w:rPr>
              <w:t>Мероприятия</w:t>
            </w:r>
          </w:p>
        </w:tc>
        <w:tc>
          <w:tcPr>
            <w:tcW w:w="215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Участие в акциях, митингах, конкурсах и т.д.</w:t>
            </w:r>
          </w:p>
        </w:tc>
        <w:tc>
          <w:tcPr>
            <w:tcW w:w="823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0,2</w:t>
            </w:r>
          </w:p>
        </w:tc>
        <w:tc>
          <w:tcPr>
            <w:tcW w:w="824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0,2</w:t>
            </w:r>
          </w:p>
        </w:tc>
        <w:tc>
          <w:tcPr>
            <w:tcW w:w="822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0,2</w:t>
            </w:r>
          </w:p>
        </w:tc>
        <w:tc>
          <w:tcPr>
            <w:tcW w:w="819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0,2</w:t>
            </w:r>
          </w:p>
        </w:tc>
      </w:tr>
      <w:tr>
        <w:trPr/>
        <w:tc>
          <w:tcPr>
            <w:tcW w:w="2559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ind w:right="75" w:hanging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Style w:val="Bold"/>
                <w:rFonts w:eastAsia="Calibri" w:cs="Times New Roman"/>
                <w:kern w:val="0"/>
                <w:sz w:val="24"/>
                <w:szCs w:val="24"/>
                <w:lang w:val="ru-RU" w:eastAsia="en-US" w:bidi="ar-SA"/>
              </w:rPr>
              <w:t>2. Спортивно-оздоровительная деятельность</w:t>
            </w:r>
          </w:p>
        </w:tc>
        <w:tc>
          <w:tcPr>
            <w:tcW w:w="210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ind w:left="75" w:right="75" w:hanging="0"/>
              <w:jc w:val="left"/>
              <w:rPr>
                <w:rFonts w:ascii="Times New Roman" w:hAnsi="Times New Roman" w:eastAsia="Calibri" w:cs="Times New Roman"/>
                <w:i w:val="false"/>
                <w:i w:val="false"/>
                <w:iCs w:val="false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i w:val="false"/>
                <w:iCs w:val="false"/>
                <w:color w:val="000000"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i w:val="false"/>
                <w:iCs w:val="false"/>
                <w:color w:val="000000"/>
                <w:kern w:val="0"/>
                <w:sz w:val="24"/>
                <w:szCs w:val="24"/>
                <w:lang w:val="ru-RU" w:eastAsia="en-US" w:bidi="ar-SA"/>
              </w:rPr>
              <w:t>«Быстрее!Выше! Сильнее!»</w:t>
            </w:r>
          </w:p>
        </w:tc>
        <w:tc>
          <w:tcPr>
            <w:tcW w:w="215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Еженедельный курс</w:t>
            </w:r>
          </w:p>
        </w:tc>
        <w:tc>
          <w:tcPr>
            <w:tcW w:w="823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824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822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819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2559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2"/>
                <w:szCs w:val="24"/>
                <w:lang w:val="ru-RU"/>
              </w:rPr>
            </w:r>
          </w:p>
        </w:tc>
        <w:tc>
          <w:tcPr>
            <w:tcW w:w="210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eastAsia="Calibri" w:cs="Times New Roman"/>
                <w:i w:val="false"/>
                <w:i w:val="false"/>
                <w:iCs w:val="false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i w:val="false"/>
                <w:iCs w:val="false"/>
                <w:kern w:val="0"/>
                <w:sz w:val="24"/>
                <w:szCs w:val="24"/>
                <w:lang w:val="ru-RU" w:eastAsia="en-US" w:bidi="ar-SA"/>
              </w:rPr>
              <w:t>«Разговор о правильном питании»</w:t>
            </w:r>
          </w:p>
        </w:tc>
        <w:tc>
          <w:tcPr>
            <w:tcW w:w="215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модульный курс</w:t>
            </w:r>
          </w:p>
        </w:tc>
        <w:tc>
          <w:tcPr>
            <w:tcW w:w="823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2"/>
                <w:szCs w:val="24"/>
                <w:lang w:val="ru-RU"/>
              </w:rPr>
            </w:r>
          </w:p>
        </w:tc>
        <w:tc>
          <w:tcPr>
            <w:tcW w:w="824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2"/>
                <w:szCs w:val="24"/>
                <w:lang w:val="ru-RU"/>
              </w:rPr>
            </w:r>
          </w:p>
        </w:tc>
        <w:tc>
          <w:tcPr>
            <w:tcW w:w="822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0,5</w:t>
            </w:r>
          </w:p>
        </w:tc>
        <w:tc>
          <w:tcPr>
            <w:tcW w:w="819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0,5</w:t>
            </w:r>
          </w:p>
        </w:tc>
      </w:tr>
      <w:tr>
        <w:trPr/>
        <w:tc>
          <w:tcPr>
            <w:tcW w:w="2559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2"/>
                <w:szCs w:val="24"/>
                <w:lang w:val="ru-RU"/>
              </w:rPr>
            </w:r>
          </w:p>
        </w:tc>
        <w:tc>
          <w:tcPr>
            <w:tcW w:w="210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eastAsia="Calibri" w:cs="Times New Roman"/>
                <w:i w:val="false"/>
                <w:i w:val="false"/>
                <w:iCs w:val="false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i w:val="false"/>
                <w:iCs w:val="false"/>
                <w:color w:val="000000"/>
                <w:kern w:val="0"/>
                <w:sz w:val="24"/>
                <w:szCs w:val="24"/>
                <w:lang w:val="ru-RU" w:eastAsia="en-US" w:bidi="ar-SA"/>
              </w:rPr>
              <w:t>Лаборатория здоровья</w:t>
            </w:r>
          </w:p>
        </w:tc>
        <w:tc>
          <w:tcPr>
            <w:tcW w:w="215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Классные часы и внеклассные мероприятия, посвященные здоровому образу жизни, двигательной активности</w:t>
            </w:r>
          </w:p>
        </w:tc>
        <w:tc>
          <w:tcPr>
            <w:tcW w:w="823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0,25</w:t>
            </w:r>
          </w:p>
        </w:tc>
        <w:tc>
          <w:tcPr>
            <w:tcW w:w="824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0,25</w:t>
            </w:r>
          </w:p>
        </w:tc>
        <w:tc>
          <w:tcPr>
            <w:tcW w:w="822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0,25</w:t>
            </w:r>
          </w:p>
        </w:tc>
        <w:tc>
          <w:tcPr>
            <w:tcW w:w="819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0,25</w:t>
            </w:r>
          </w:p>
        </w:tc>
      </w:tr>
      <w:tr>
        <w:trPr/>
        <w:tc>
          <w:tcPr>
            <w:tcW w:w="2559" w:type="dxa"/>
            <w:vMerge w:val="restart"/>
            <w:tcBorders/>
          </w:tcPr>
          <w:p>
            <w:pPr>
              <w:pStyle w:val="Body"/>
              <w:widowControl w:val="false"/>
              <w:suppressAutoHyphens w:val="true"/>
              <w:spacing w:before="0" w:after="0"/>
              <w:ind w:hanging="0"/>
              <w:rPr>
                <w:rStyle w:val="Bold"/>
                <w:rFonts w:cs="Times New Roman"/>
                <w:bCs w:val="false"/>
                <w:sz w:val="24"/>
                <w:szCs w:val="24"/>
              </w:rPr>
            </w:pPr>
            <w:r>
              <w:rPr>
                <w:rStyle w:val="Bold"/>
                <w:rFonts w:cs="Times New Roman"/>
                <w:kern w:val="0"/>
                <w:sz w:val="24"/>
                <w:szCs w:val="24"/>
                <w:lang w:bidi="ar-SA"/>
              </w:rPr>
              <w:t>3. Коммуникативная деятельность</w:t>
            </w:r>
          </w:p>
          <w:p>
            <w:pPr>
              <w:pStyle w:val="Normal"/>
              <w:widowControl w:val="false"/>
              <w:suppressAutoHyphens w:val="true"/>
              <w:spacing w:before="28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2"/>
                <w:szCs w:val="24"/>
                <w:lang w:val="ru-RU"/>
              </w:rPr>
            </w:r>
          </w:p>
        </w:tc>
        <w:tc>
          <w:tcPr>
            <w:tcW w:w="210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eastAsia="Calibri" w:cs="Times New Roman"/>
                <w:i w:val="false"/>
                <w:i w:val="false"/>
                <w:iCs w:val="false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eastAsia="Calibri" w:cs="Times New Roman" w:ascii="Times New Roman" w:hAnsi="Times New Roman"/>
                <w:i w:val="false"/>
                <w:iCs w:val="false"/>
                <w:kern w:val="0"/>
                <w:sz w:val="24"/>
                <w:szCs w:val="24"/>
                <w:lang w:eastAsia="en-US" w:bidi="ar-SA"/>
              </w:rPr>
              <w:t>«Путешествие</w:t>
            </w:r>
            <w:r>
              <w:rPr>
                <w:rFonts w:eastAsia="Calibri" w:cs="Times New Roman" w:ascii="Times New Roman" w:hAnsi="Times New Roman"/>
                <w:i w:val="false"/>
                <w:iCs w:val="false"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i w:val="false"/>
                <w:iCs w:val="false"/>
                <w:kern w:val="0"/>
                <w:sz w:val="24"/>
                <w:szCs w:val="24"/>
                <w:lang w:eastAsia="en-US" w:bidi="ar-SA"/>
              </w:rPr>
              <w:t>по</w:t>
            </w:r>
            <w:r>
              <w:rPr>
                <w:rFonts w:eastAsia="Calibri" w:cs="Times New Roman" w:ascii="Times New Roman" w:hAnsi="Times New Roman"/>
                <w:i w:val="false"/>
                <w:iCs w:val="false"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i w:val="false"/>
                <w:iCs w:val="false"/>
                <w:kern w:val="0"/>
                <w:sz w:val="24"/>
                <w:szCs w:val="24"/>
                <w:lang w:eastAsia="en-US" w:bidi="ar-SA"/>
              </w:rPr>
              <w:t>стране</w:t>
            </w:r>
            <w:r>
              <w:rPr>
                <w:rFonts w:eastAsia="Calibri" w:cs="Times New Roman" w:ascii="Times New Roman" w:hAnsi="Times New Roman"/>
                <w:i w:val="false"/>
                <w:iCs w:val="false"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i w:val="false"/>
                <w:iCs w:val="false"/>
                <w:kern w:val="0"/>
                <w:sz w:val="24"/>
                <w:szCs w:val="24"/>
                <w:lang w:eastAsia="en-US" w:bidi="ar-SA"/>
              </w:rPr>
              <w:t>этикета»</w:t>
            </w:r>
          </w:p>
        </w:tc>
        <w:tc>
          <w:tcPr>
            <w:tcW w:w="215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Модульный курс</w:t>
            </w:r>
          </w:p>
        </w:tc>
        <w:tc>
          <w:tcPr>
            <w:tcW w:w="823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0,5</w:t>
            </w:r>
          </w:p>
        </w:tc>
        <w:tc>
          <w:tcPr>
            <w:tcW w:w="824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0,5</w:t>
            </w:r>
          </w:p>
        </w:tc>
        <w:tc>
          <w:tcPr>
            <w:tcW w:w="822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0,5</w:t>
            </w:r>
          </w:p>
        </w:tc>
        <w:tc>
          <w:tcPr>
            <w:tcW w:w="819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2"/>
                <w:szCs w:val="24"/>
                <w:lang w:val="ru-RU"/>
              </w:rPr>
            </w:r>
          </w:p>
        </w:tc>
      </w:tr>
      <w:tr>
        <w:trPr/>
        <w:tc>
          <w:tcPr>
            <w:tcW w:w="2559" w:type="dxa"/>
            <w:vMerge w:val="continue"/>
            <w:tcBorders/>
          </w:tcPr>
          <w:p>
            <w:pPr>
              <w:pStyle w:val="Body"/>
              <w:widowControl w:val="false"/>
              <w:suppressAutoHyphens w:val="true"/>
              <w:spacing w:before="0" w:after="0"/>
              <w:rPr>
                <w:rStyle w:val="Bold"/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</w:tc>
        <w:tc>
          <w:tcPr>
            <w:tcW w:w="210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eastAsia="Calibri" w:cs="Times New Roman"/>
                <w:i w:val="false"/>
                <w:i w:val="false"/>
                <w:iCs w:val="false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i w:val="false"/>
                <w:iCs w:val="false"/>
                <w:kern w:val="0"/>
                <w:sz w:val="24"/>
                <w:szCs w:val="24"/>
                <w:lang w:val="ru-RU" w:eastAsia="en-US" w:bidi="ar-SA"/>
              </w:rPr>
              <w:t>«Азбука нравственности»</w:t>
            </w:r>
          </w:p>
        </w:tc>
        <w:tc>
          <w:tcPr>
            <w:tcW w:w="215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Модульный курс</w:t>
            </w:r>
          </w:p>
        </w:tc>
        <w:tc>
          <w:tcPr>
            <w:tcW w:w="823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2"/>
                <w:szCs w:val="24"/>
                <w:lang w:val="ru-RU"/>
              </w:rPr>
            </w:r>
          </w:p>
        </w:tc>
        <w:tc>
          <w:tcPr>
            <w:tcW w:w="824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2"/>
                <w:szCs w:val="24"/>
                <w:lang w:val="ru-RU"/>
              </w:rPr>
            </w:r>
          </w:p>
        </w:tc>
        <w:tc>
          <w:tcPr>
            <w:tcW w:w="822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2"/>
                <w:szCs w:val="24"/>
                <w:lang w:val="ru-RU"/>
              </w:rPr>
            </w:r>
          </w:p>
        </w:tc>
        <w:tc>
          <w:tcPr>
            <w:tcW w:w="819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0,5</w:t>
            </w:r>
          </w:p>
        </w:tc>
      </w:tr>
      <w:tr>
        <w:trPr/>
        <w:tc>
          <w:tcPr>
            <w:tcW w:w="2559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2"/>
                <w:szCs w:val="24"/>
                <w:lang w:val="ru-RU"/>
              </w:rPr>
            </w:r>
          </w:p>
        </w:tc>
        <w:tc>
          <w:tcPr>
            <w:tcW w:w="210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eastAsia="Calibri" w:cs="Times New Roman"/>
                <w:i w:val="false"/>
                <w:i w:val="false"/>
                <w:iCs w:val="false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i w:val="false"/>
                <w:iCs w:val="false"/>
                <w:color w:val="000000"/>
                <w:kern w:val="0"/>
                <w:sz w:val="24"/>
                <w:szCs w:val="24"/>
                <w:lang w:val="ru-RU" w:eastAsia="en-US" w:bidi="ar-SA"/>
              </w:rPr>
              <w:t>Учусь общаться!</w:t>
            </w:r>
          </w:p>
        </w:tc>
        <w:tc>
          <w:tcPr>
            <w:tcW w:w="215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Классные часы, посвященные умению общаться, Дню толерантности, вежливости и др., занятия с педагогом-психологом, социальным педагогом</w:t>
            </w:r>
          </w:p>
        </w:tc>
        <w:tc>
          <w:tcPr>
            <w:tcW w:w="823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0,2</w:t>
            </w:r>
          </w:p>
        </w:tc>
        <w:tc>
          <w:tcPr>
            <w:tcW w:w="824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0,3</w:t>
            </w:r>
          </w:p>
        </w:tc>
        <w:tc>
          <w:tcPr>
            <w:tcW w:w="822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0,2</w:t>
            </w:r>
          </w:p>
        </w:tc>
        <w:tc>
          <w:tcPr>
            <w:tcW w:w="819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0,2</w:t>
            </w:r>
          </w:p>
        </w:tc>
      </w:tr>
      <w:tr>
        <w:trPr/>
        <w:tc>
          <w:tcPr>
            <w:tcW w:w="2559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2"/>
                <w:szCs w:val="24"/>
                <w:lang w:val="ru-RU"/>
              </w:rPr>
            </w:r>
          </w:p>
        </w:tc>
        <w:tc>
          <w:tcPr>
            <w:tcW w:w="210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eastAsia="Calibri" w:cs="Times New Roman"/>
                <w:i w:val="false"/>
                <w:i w:val="false"/>
                <w:iCs w:val="false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i w:val="false"/>
                <w:iCs w:val="false"/>
                <w:color w:val="000000"/>
                <w:kern w:val="0"/>
                <w:sz w:val="24"/>
                <w:szCs w:val="24"/>
                <w:lang w:val="ru-RU" w:eastAsia="en-US" w:bidi="ar-SA"/>
              </w:rPr>
              <w:t>Проявляю коммуникативные умения</w:t>
            </w:r>
          </w:p>
        </w:tc>
        <w:tc>
          <w:tcPr>
            <w:tcW w:w="215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Поздравление с различными праздниками (днем пожилого человека, днем учителя, днем рождения, с Международным женским днем и др.), участие в мероприятиях и конкурсах, где нужно работать в команде</w:t>
            </w:r>
          </w:p>
        </w:tc>
        <w:tc>
          <w:tcPr>
            <w:tcW w:w="823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0,5</w:t>
            </w:r>
          </w:p>
        </w:tc>
        <w:tc>
          <w:tcPr>
            <w:tcW w:w="824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0,5</w:t>
            </w:r>
          </w:p>
        </w:tc>
        <w:tc>
          <w:tcPr>
            <w:tcW w:w="822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0,5</w:t>
            </w:r>
          </w:p>
        </w:tc>
        <w:tc>
          <w:tcPr>
            <w:tcW w:w="819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0,5</w:t>
            </w:r>
          </w:p>
        </w:tc>
      </w:tr>
      <w:tr>
        <w:trPr/>
        <w:tc>
          <w:tcPr>
            <w:tcW w:w="2559" w:type="dxa"/>
            <w:vMerge w:val="restart"/>
            <w:tcBorders/>
          </w:tcPr>
          <w:p>
            <w:pPr>
              <w:pStyle w:val="Body"/>
              <w:widowControl w:val="false"/>
              <w:suppressAutoHyphens w:val="true"/>
              <w:spacing w:before="0" w:after="0"/>
              <w:ind w:hanging="0"/>
              <w:rPr>
                <w:rStyle w:val="Bold"/>
                <w:rFonts w:cs="Times New Roman"/>
                <w:bCs w:val="false"/>
                <w:sz w:val="24"/>
                <w:szCs w:val="24"/>
              </w:rPr>
            </w:pPr>
            <w:r>
              <w:rPr>
                <w:rStyle w:val="Bold"/>
                <w:rFonts w:cs="Times New Roman"/>
                <w:kern w:val="0"/>
                <w:sz w:val="24"/>
                <w:szCs w:val="24"/>
                <w:lang w:bidi="ar-SA"/>
              </w:rPr>
              <w:t>4. Художественно-эстетическая творческая деятельность</w:t>
            </w:r>
          </w:p>
          <w:p>
            <w:pPr>
              <w:pStyle w:val="Normal"/>
              <w:widowControl w:val="false"/>
              <w:suppressAutoHyphens w:val="true"/>
              <w:spacing w:before="28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2"/>
                <w:szCs w:val="24"/>
                <w:lang w:val="ru-RU"/>
              </w:rPr>
            </w:r>
          </w:p>
        </w:tc>
        <w:tc>
          <w:tcPr>
            <w:tcW w:w="210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eastAsia="Calibri" w:cs="Times New Roman"/>
                <w:i w:val="false"/>
                <w:i w:val="false"/>
                <w:iCs w:val="false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i w:val="false"/>
                <w:iCs w:val="false"/>
                <w:color w:val="000000"/>
                <w:kern w:val="0"/>
                <w:sz w:val="24"/>
                <w:szCs w:val="24"/>
                <w:lang w:val="ru-RU" w:eastAsia="en-US" w:bidi="ar-SA"/>
              </w:rPr>
              <w:t>Мастерская художника</w:t>
            </w:r>
          </w:p>
        </w:tc>
        <w:tc>
          <w:tcPr>
            <w:tcW w:w="215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Занятия по программе дополнительного образования</w:t>
            </w:r>
          </w:p>
        </w:tc>
        <w:tc>
          <w:tcPr>
            <w:tcW w:w="823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824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822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819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2559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2"/>
                <w:szCs w:val="24"/>
                <w:lang w:val="ru-RU"/>
              </w:rPr>
            </w:r>
          </w:p>
        </w:tc>
        <w:tc>
          <w:tcPr>
            <w:tcW w:w="210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eastAsia="Calibri" w:cs="Times New Roman"/>
                <w:i w:val="false"/>
                <w:i w:val="false"/>
                <w:iCs w:val="false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i w:val="false"/>
                <w:iCs w:val="false"/>
                <w:color w:val="000000"/>
                <w:kern w:val="0"/>
                <w:sz w:val="24"/>
                <w:szCs w:val="24"/>
                <w:lang w:val="ru-RU" w:eastAsia="en-US" w:bidi="ar-SA"/>
              </w:rPr>
              <w:t>Радуга талантов</w:t>
            </w:r>
          </w:p>
        </w:tc>
        <w:tc>
          <w:tcPr>
            <w:tcW w:w="215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Театральная студия, постановка концертных номеров, выставка творческих работ, участие в конкурсах</w:t>
            </w:r>
          </w:p>
        </w:tc>
        <w:tc>
          <w:tcPr>
            <w:tcW w:w="823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824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822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819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2559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2"/>
                <w:szCs w:val="24"/>
                <w:lang w:val="ru-RU"/>
              </w:rPr>
            </w:r>
          </w:p>
        </w:tc>
        <w:tc>
          <w:tcPr>
            <w:tcW w:w="210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eastAsia="Calibri" w:cs="Times New Roman"/>
                <w:i w:val="false"/>
                <w:i w:val="false"/>
                <w:iCs w:val="false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i w:val="false"/>
                <w:iCs w:val="false"/>
                <w:color w:val="000000"/>
                <w:kern w:val="0"/>
                <w:sz w:val="24"/>
                <w:szCs w:val="24"/>
                <w:lang w:val="ru-RU" w:eastAsia="en-US" w:bidi="ar-SA"/>
              </w:rPr>
              <w:t>Сделай сам!</w:t>
            </w:r>
          </w:p>
        </w:tc>
        <w:tc>
          <w:tcPr>
            <w:tcW w:w="215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Изготовление поделок из природных материалов, бумаги, ниток, ткани и др., тематических газет и плакатов, участие в выставках и конкурсах</w:t>
            </w:r>
          </w:p>
        </w:tc>
        <w:tc>
          <w:tcPr>
            <w:tcW w:w="823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0,4</w:t>
            </w:r>
          </w:p>
        </w:tc>
        <w:tc>
          <w:tcPr>
            <w:tcW w:w="824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0,4</w:t>
            </w:r>
          </w:p>
        </w:tc>
        <w:tc>
          <w:tcPr>
            <w:tcW w:w="822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0,3</w:t>
            </w:r>
          </w:p>
        </w:tc>
        <w:tc>
          <w:tcPr>
            <w:tcW w:w="819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0,3</w:t>
            </w:r>
          </w:p>
        </w:tc>
      </w:tr>
      <w:tr>
        <w:trPr/>
        <w:tc>
          <w:tcPr>
            <w:tcW w:w="2559" w:type="dxa"/>
            <w:tcBorders/>
          </w:tcPr>
          <w:p>
            <w:pPr>
              <w:pStyle w:val="Body"/>
              <w:widowControl w:val="false"/>
              <w:suppressAutoHyphens w:val="true"/>
              <w:spacing w:before="0" w:after="0"/>
              <w:ind w:hanging="0"/>
              <w:rPr>
                <w:rStyle w:val="Bold"/>
                <w:rFonts w:cs="Times New Roman"/>
                <w:bCs w:val="false"/>
                <w:sz w:val="24"/>
                <w:szCs w:val="24"/>
              </w:rPr>
            </w:pPr>
            <w:r>
              <w:rPr>
                <w:rStyle w:val="Bold"/>
                <w:rFonts w:cs="Times New Roman"/>
                <w:kern w:val="0"/>
                <w:sz w:val="24"/>
                <w:szCs w:val="24"/>
                <w:lang w:bidi="ar-SA"/>
              </w:rPr>
              <w:t>5. Информационная культура</w:t>
            </w:r>
          </w:p>
          <w:p>
            <w:pPr>
              <w:pStyle w:val="Normal"/>
              <w:widowControl w:val="false"/>
              <w:suppressAutoHyphens w:val="true"/>
              <w:spacing w:before="28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2"/>
                <w:szCs w:val="24"/>
                <w:lang w:val="ru-RU"/>
              </w:rPr>
            </w:r>
          </w:p>
        </w:tc>
        <w:tc>
          <w:tcPr>
            <w:tcW w:w="2104" w:type="dxa"/>
            <w:tcBorders/>
          </w:tcPr>
          <w:p>
            <w:pPr>
              <w:pStyle w:val="Body"/>
              <w:widowControl w:val="false"/>
              <w:suppressAutoHyphens w:val="true"/>
              <w:spacing w:before="0" w:after="0"/>
              <w:ind w:hanging="0"/>
              <w:jc w:val="left"/>
              <w:rPr/>
            </w:pPr>
            <w:r>
              <w:rPr>
                <w:rStyle w:val="BoldItalic"/>
                <w:rFonts w:cs="Times New Roman"/>
                <w:b w:val="false"/>
                <w:i w:val="false"/>
                <w:iCs w:val="false"/>
                <w:kern w:val="0"/>
                <w:sz w:val="24"/>
                <w:szCs w:val="24"/>
                <w:lang w:bidi="ar-SA"/>
              </w:rPr>
              <w:t>«Моя информационная культура»</w:t>
            </w:r>
          </w:p>
          <w:p>
            <w:pPr>
              <w:pStyle w:val="Normal"/>
              <w:widowControl w:val="false"/>
              <w:suppressAutoHyphens w:val="true"/>
              <w:spacing w:before="280" w:after="0"/>
              <w:jc w:val="left"/>
              <w:rPr>
                <w:rFonts w:ascii="Times New Roman" w:hAnsi="Times New Roman" w:eastAsia="Calibri" w:cs="Times New Roman"/>
                <w:i w:val="false"/>
                <w:i w:val="false"/>
                <w:iCs w:val="false"/>
                <w:color w:val="000000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i w:val="false"/>
                <w:iCs w:val="false"/>
                <w:color w:val="000000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15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 xml:space="preserve">Экскурсии в городскую библиотеку, классные часы о различных современных информационных средствах,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практические занятия с использованием компьютеров, смартфонов, планшетов</w:t>
            </w:r>
          </w:p>
        </w:tc>
        <w:tc>
          <w:tcPr>
            <w:tcW w:w="823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0, 1</w:t>
            </w:r>
          </w:p>
        </w:tc>
        <w:tc>
          <w:tcPr>
            <w:tcW w:w="824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0,2</w:t>
            </w:r>
          </w:p>
        </w:tc>
        <w:tc>
          <w:tcPr>
            <w:tcW w:w="822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0,2</w:t>
            </w:r>
          </w:p>
        </w:tc>
        <w:tc>
          <w:tcPr>
            <w:tcW w:w="819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0,2</w:t>
            </w:r>
          </w:p>
        </w:tc>
      </w:tr>
      <w:tr>
        <w:trPr/>
        <w:tc>
          <w:tcPr>
            <w:tcW w:w="2559" w:type="dxa"/>
            <w:tcBorders/>
          </w:tcPr>
          <w:p>
            <w:pPr>
              <w:pStyle w:val="Body"/>
              <w:widowControl w:val="false"/>
              <w:suppressAutoHyphens w:val="true"/>
              <w:spacing w:before="0" w:after="0"/>
              <w:ind w:hanging="0"/>
              <w:rPr>
                <w:rStyle w:val="Bold"/>
                <w:rFonts w:cs="Times New Roman"/>
                <w:bCs w:val="false"/>
                <w:sz w:val="24"/>
                <w:szCs w:val="24"/>
              </w:rPr>
            </w:pPr>
            <w:r>
              <w:rPr>
                <w:rStyle w:val="Bold"/>
                <w:rFonts w:cs="Times New Roman"/>
                <w:kern w:val="0"/>
                <w:sz w:val="24"/>
                <w:szCs w:val="24"/>
                <w:lang w:bidi="ar-SA"/>
              </w:rPr>
              <w:t>6. Интеллектуальные марафоны</w:t>
            </w:r>
          </w:p>
          <w:p>
            <w:pPr>
              <w:pStyle w:val="Body"/>
              <w:widowControl w:val="false"/>
              <w:suppressAutoHyphens w:val="true"/>
              <w:spacing w:before="0" w:after="0"/>
              <w:rPr>
                <w:rStyle w:val="Bold"/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</w:tc>
        <w:tc>
          <w:tcPr>
            <w:tcW w:w="2104" w:type="dxa"/>
            <w:tcBorders/>
          </w:tcPr>
          <w:p>
            <w:pPr>
              <w:pStyle w:val="Body"/>
              <w:widowControl w:val="false"/>
              <w:suppressAutoHyphens w:val="true"/>
              <w:spacing w:before="0" w:after="0"/>
              <w:jc w:val="left"/>
              <w:rPr/>
            </w:pPr>
            <w:r>
              <w:rPr>
                <w:rStyle w:val="BoldItalic"/>
                <w:rFonts w:cs="Times New Roman"/>
                <w:b w:val="false"/>
                <w:i w:val="false"/>
                <w:iCs w:val="false"/>
                <w:kern w:val="0"/>
                <w:sz w:val="24"/>
                <w:szCs w:val="24"/>
                <w:lang w:bidi="ar-SA"/>
              </w:rPr>
              <w:t>Знатоки</w:t>
            </w:r>
          </w:p>
        </w:tc>
        <w:tc>
          <w:tcPr>
            <w:tcW w:w="215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Интеллектуальные игры, конкурсы, олимпиады, участие в онлайн-уроках</w:t>
            </w:r>
          </w:p>
        </w:tc>
        <w:tc>
          <w:tcPr>
            <w:tcW w:w="823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0,4</w:t>
            </w:r>
          </w:p>
        </w:tc>
        <w:tc>
          <w:tcPr>
            <w:tcW w:w="824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0,6</w:t>
            </w:r>
          </w:p>
        </w:tc>
        <w:tc>
          <w:tcPr>
            <w:tcW w:w="822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0,6</w:t>
            </w:r>
          </w:p>
        </w:tc>
        <w:tc>
          <w:tcPr>
            <w:tcW w:w="819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0,8</w:t>
            </w:r>
          </w:p>
        </w:tc>
      </w:tr>
      <w:tr>
        <w:trPr>
          <w:trHeight w:val="1932" w:hRule="atLeast"/>
        </w:trPr>
        <w:tc>
          <w:tcPr>
            <w:tcW w:w="2559" w:type="dxa"/>
            <w:tcBorders/>
          </w:tcPr>
          <w:p>
            <w:pPr>
              <w:pStyle w:val="ListParagraph"/>
              <w:widowControl w:val="false"/>
              <w:tabs>
                <w:tab w:val="clear" w:pos="708"/>
                <w:tab w:val="left" w:pos="595" w:leader="none"/>
                <w:tab w:val="left" w:pos="709" w:leader="none"/>
              </w:tabs>
              <w:suppressAutoHyphens w:val="true"/>
              <w:spacing w:before="7" w:after="0"/>
              <w:ind w:left="117" w:right="0" w:hanging="0"/>
              <w:rPr>
                <w:rFonts w:ascii="Times New Roman" w:hAnsi="Times New Roman" w:cs="Times New Roman"/>
                <w:b/>
                <w:b/>
                <w:bCs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en-US" w:bidi="ar-SA"/>
              </w:rPr>
              <w:t>7</w:t>
            </w:r>
            <w:r>
              <w:rPr>
                <w:kern w:val="0"/>
                <w:sz w:val="22"/>
                <w:szCs w:val="22"/>
                <w:lang w:val="ru-RU" w:eastAsia="en-US" w:bidi="ar-SA"/>
              </w:rPr>
              <w:t xml:space="preserve">. </w:t>
            </w:r>
            <w:r>
              <w:rPr>
                <w:rFonts w:cs="Times New Roman" w:ascii="Times New Roman" w:hAnsi="Times New Roman"/>
                <w:b/>
                <w:bCs/>
                <w:kern w:val="0"/>
                <w:sz w:val="24"/>
                <w:szCs w:val="24"/>
                <w:lang w:eastAsia="en-US" w:bidi="ar-SA"/>
              </w:rPr>
              <w:t>У</w:t>
            </w:r>
            <w:r>
              <w:rPr>
                <w:rFonts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en-US" w:bidi="ar-SA"/>
              </w:rPr>
              <w:t>чение с увлечением!</w:t>
            </w:r>
          </w:p>
          <w:p>
            <w:pPr>
              <w:pStyle w:val="Body"/>
              <w:widowControl w:val="false"/>
              <w:suppressAutoHyphens w:val="true"/>
              <w:spacing w:before="0" w:after="0"/>
              <w:rPr>
                <w:rStyle w:val="Bold"/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</w:tc>
        <w:tc>
          <w:tcPr>
            <w:tcW w:w="210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i w:val="false"/>
                <w:i w:val="false"/>
                <w:iCs w:val="false"/>
              </w:rPr>
            </w:pPr>
            <w:r>
              <w:rPr>
                <w:rFonts w:eastAsia="Calibri" w:cs="Times New Roman" w:ascii="Times New Roman" w:hAnsi="Times New Roman"/>
                <w:i w:val="false"/>
                <w:iCs w:val="false"/>
                <w:kern w:val="0"/>
                <w:sz w:val="24"/>
                <w:szCs w:val="24"/>
                <w:lang w:val="ru-RU" w:eastAsia="en-US" w:bidi="ar-SA"/>
              </w:rPr>
              <w:t>Оказание  помощи школьникам, испытывающим затруднения в освоении учебной программы</w:t>
            </w:r>
          </w:p>
        </w:tc>
        <w:tc>
          <w:tcPr>
            <w:tcW w:w="215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Дополнительные занятия</w:t>
            </w:r>
          </w:p>
        </w:tc>
        <w:tc>
          <w:tcPr>
            <w:tcW w:w="823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824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822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819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0,5</w:t>
            </w:r>
          </w:p>
        </w:tc>
      </w:tr>
      <w:tr>
        <w:trPr/>
        <w:tc>
          <w:tcPr>
            <w:tcW w:w="2559" w:type="dxa"/>
            <w:vMerge w:val="restart"/>
            <w:tcBorders/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tabs>
                <w:tab w:val="clear" w:pos="708"/>
                <w:tab w:val="left" w:pos="595" w:leader="none"/>
                <w:tab w:val="left" w:pos="709" w:leader="none"/>
              </w:tabs>
              <w:suppressAutoHyphens w:val="true"/>
              <w:spacing w:before="7" w:after="0"/>
              <w:ind w:left="226" w:right="155" w:hanging="360"/>
              <w:rPr>
                <w:rStyle w:val="Bold"/>
                <w:rFonts w:cs="Times New Roman"/>
                <w:sz w:val="24"/>
                <w:szCs w:val="24"/>
                <w:lang w:val="ru-RU"/>
              </w:rPr>
            </w:pPr>
            <w:r>
              <w:rPr>
                <w:rStyle w:val="Bold"/>
                <w:kern w:val="0"/>
                <w:sz w:val="24"/>
                <w:szCs w:val="24"/>
                <w:lang w:val="ru-RU" w:eastAsia="en-US" w:bidi="ar-SA"/>
              </w:rPr>
              <w:t>Проектно-исследовательская деятельность</w:t>
            </w:r>
          </w:p>
        </w:tc>
        <w:tc>
          <w:tcPr>
            <w:tcW w:w="210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eastAsia="Calibri" w:cs="Times New Roman"/>
                <w:i w:val="false"/>
                <w:i w:val="false"/>
                <w:iCs w:val="false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i w:val="false"/>
                <w:iCs w:val="false"/>
                <w:color w:val="000000"/>
                <w:kern w:val="0"/>
                <w:sz w:val="24"/>
                <w:szCs w:val="24"/>
                <w:lang w:val="ru-RU" w:eastAsia="en-US" w:bidi="ar-SA"/>
              </w:rPr>
              <w:t>Фестиваль проектов</w:t>
            </w:r>
          </w:p>
        </w:tc>
        <w:tc>
          <w:tcPr>
            <w:tcW w:w="215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Выполнение проектных исследовательских работ, представление их на фестивале проектов</w:t>
            </w:r>
          </w:p>
        </w:tc>
        <w:tc>
          <w:tcPr>
            <w:tcW w:w="823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0,15</w:t>
            </w:r>
          </w:p>
        </w:tc>
        <w:tc>
          <w:tcPr>
            <w:tcW w:w="824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0,25</w:t>
            </w:r>
          </w:p>
        </w:tc>
        <w:tc>
          <w:tcPr>
            <w:tcW w:w="822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0,25</w:t>
            </w:r>
          </w:p>
        </w:tc>
        <w:tc>
          <w:tcPr>
            <w:tcW w:w="819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0,25</w:t>
            </w:r>
          </w:p>
        </w:tc>
      </w:tr>
      <w:tr>
        <w:trPr/>
        <w:tc>
          <w:tcPr>
            <w:tcW w:w="2559" w:type="dxa"/>
            <w:vMerge w:val="continue"/>
            <w:tcBorders/>
          </w:tcPr>
          <w:p>
            <w:pPr>
              <w:pStyle w:val="Normal"/>
              <w:widowControl w:val="false"/>
              <w:tabs>
                <w:tab w:val="clear" w:pos="708"/>
                <w:tab w:val="left" w:pos="595" w:leader="none"/>
                <w:tab w:val="left" w:pos="709" w:leader="none"/>
              </w:tabs>
              <w:suppressAutoHyphens w:val="true"/>
              <w:spacing w:before="7" w:after="0"/>
              <w:jc w:val="left"/>
              <w:rPr>
                <w:rStyle w:val="Bold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</w:r>
          </w:p>
        </w:tc>
        <w:tc>
          <w:tcPr>
            <w:tcW w:w="210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eastAsia="Calibri" w:cs="Times New Roman"/>
                <w:i w:val="false"/>
                <w:i w:val="false"/>
                <w:iCs w:val="false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eastAsia="Calibri" w:cs="Times New Roman" w:ascii="Times New Roman" w:hAnsi="Times New Roman"/>
                <w:i w:val="false"/>
                <w:iCs w:val="false"/>
                <w:kern w:val="0"/>
                <w:sz w:val="24"/>
                <w:szCs w:val="24"/>
                <w:lang w:eastAsia="en-US" w:bidi="ar-SA"/>
              </w:rPr>
              <w:t>«Математическая шкатулка»</w:t>
            </w:r>
          </w:p>
        </w:tc>
        <w:tc>
          <w:tcPr>
            <w:tcW w:w="215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Еженедельный курс</w:t>
            </w:r>
          </w:p>
        </w:tc>
        <w:tc>
          <w:tcPr>
            <w:tcW w:w="823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824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822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819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2559" w:type="dxa"/>
            <w:tcBorders/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tabs>
                <w:tab w:val="clear" w:pos="708"/>
                <w:tab w:val="left" w:pos="595" w:leader="none"/>
                <w:tab w:val="left" w:pos="709" w:leader="none"/>
              </w:tabs>
              <w:suppressAutoHyphens w:val="true"/>
              <w:spacing w:before="7" w:after="0"/>
              <w:ind w:left="226" w:right="155" w:hanging="360"/>
              <w:rPr>
                <w:rStyle w:val="Bold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Занятия, направленные на удовлетворение социальных интересов и потребностей обучающихся.</w:t>
            </w:r>
          </w:p>
        </w:tc>
        <w:tc>
          <w:tcPr>
            <w:tcW w:w="210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eastAsia="Calibri" w:cs="Times New Roman"/>
                <w:i w:val="false"/>
                <w:i w:val="false"/>
                <w:iCs w:val="false"/>
                <w:color w:val="000000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i w:val="false"/>
                <w:iCs w:val="false"/>
                <w:color w:val="000000"/>
                <w:kern w:val="0"/>
                <w:sz w:val="24"/>
                <w:szCs w:val="24"/>
                <w:lang w:val="ru-RU" w:eastAsia="en-US" w:bidi="ar-SA"/>
              </w:rPr>
              <w:t>Орлята России</w:t>
            </w:r>
          </w:p>
        </w:tc>
        <w:tc>
          <w:tcPr>
            <w:tcW w:w="2157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Программа внеурочной деятельности</w:t>
            </w:r>
          </w:p>
        </w:tc>
        <w:tc>
          <w:tcPr>
            <w:tcW w:w="823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824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822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819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</w:tr>
      <w:tr>
        <w:trPr/>
        <w:tc>
          <w:tcPr>
            <w:tcW w:w="6865" w:type="dxa"/>
            <w:gridSpan w:val="4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000000"/>
                <w:kern w:val="0"/>
                <w:sz w:val="24"/>
                <w:szCs w:val="24"/>
                <w:lang w:val="ru-RU" w:eastAsia="en-US" w:bidi="ar-SA"/>
              </w:rPr>
              <w:t>Итого за неделю</w:t>
            </w:r>
          </w:p>
        </w:tc>
        <w:tc>
          <w:tcPr>
            <w:tcW w:w="819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9</w:t>
            </w:r>
          </w:p>
        </w:tc>
        <w:tc>
          <w:tcPr>
            <w:tcW w:w="822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9,5</w:t>
            </w:r>
          </w:p>
        </w:tc>
        <w:tc>
          <w:tcPr>
            <w:tcW w:w="822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9,8</w:t>
            </w:r>
          </w:p>
        </w:tc>
        <w:tc>
          <w:tcPr>
            <w:tcW w:w="78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10</w:t>
            </w:r>
          </w:p>
        </w:tc>
      </w:tr>
      <w:tr>
        <w:trPr/>
        <w:tc>
          <w:tcPr>
            <w:tcW w:w="6865" w:type="dxa"/>
            <w:gridSpan w:val="4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000000"/>
                <w:kern w:val="0"/>
                <w:sz w:val="24"/>
                <w:szCs w:val="24"/>
                <w:lang w:val="ru-RU" w:eastAsia="en-US" w:bidi="ar-SA"/>
              </w:rPr>
              <w:t>Итого за учебный год</w:t>
            </w:r>
          </w:p>
        </w:tc>
        <w:tc>
          <w:tcPr>
            <w:tcW w:w="819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288,8</w:t>
            </w:r>
          </w:p>
        </w:tc>
        <w:tc>
          <w:tcPr>
            <w:tcW w:w="822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306</w:t>
            </w:r>
          </w:p>
        </w:tc>
        <w:tc>
          <w:tcPr>
            <w:tcW w:w="822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316,2</w:t>
            </w:r>
          </w:p>
        </w:tc>
        <w:tc>
          <w:tcPr>
            <w:tcW w:w="78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323</w:t>
            </w:r>
          </w:p>
        </w:tc>
      </w:tr>
      <w:tr>
        <w:trPr/>
        <w:tc>
          <w:tcPr>
            <w:tcW w:w="6865" w:type="dxa"/>
            <w:gridSpan w:val="4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000000"/>
                <w:kern w:val="0"/>
                <w:sz w:val="24"/>
                <w:szCs w:val="24"/>
                <w:lang w:val="ru-RU" w:eastAsia="en-US" w:bidi="ar-SA"/>
              </w:rPr>
              <w:t>Итого на уровень образования</w:t>
            </w:r>
          </w:p>
        </w:tc>
        <w:tc>
          <w:tcPr>
            <w:tcW w:w="3243" w:type="dxa"/>
            <w:gridSpan w:val="7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1334</w:t>
            </w:r>
          </w:p>
        </w:tc>
      </w:tr>
    </w:tbl>
    <w:p>
      <w:pPr>
        <w:pStyle w:val="H3"/>
        <w:spacing w:before="360" w:after="240"/>
        <w:jc w:val="both"/>
        <w:rPr>
          <w:rFonts w:cs="Times New Roman"/>
          <w:sz w:val="24"/>
          <w:szCs w:val="24"/>
        </w:rPr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Bookman Old Style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117" w:hanging="251"/>
      </w:pPr>
      <w:rPr>
        <w:sz w:val="20"/>
        <w:i w:val="false"/>
        <w:b/>
        <w:szCs w:val="20"/>
        <w:iCs w:val="false"/>
        <w:bCs/>
        <w:w w:val="119"/>
        <w:rFonts w:ascii="Times New Roman" w:hAnsi="Times New Roman" w:eastAsia="Book Antiqua" w:cs="Times New Roman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766" w:hanging="251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412" w:hanging="251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059" w:hanging="251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705" w:hanging="251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351" w:hanging="251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998" w:hanging="251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644" w:hanging="251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290" w:hanging="251"/>
      </w:pPr>
      <w:rPr>
        <w:rFonts w:ascii="Symbol" w:hAnsi="Symbol" w:cs="Symbol" w:hint="default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720" w:hanging="360"/>
      </w:pPr>
      <w:rPr>
        <w:w w:val="95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1080" w:hanging="720"/>
      </w:pPr>
      <w:rPr>
        <w:w w:val="95"/>
        <w:rFonts w:ascii="Times New Roman" w:hAnsi="Times New Roman" w:eastAsia="Bookman Old Style"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w w:val="95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w w:val="95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w w:val="95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080"/>
      </w:pPr>
      <w:rPr>
        <w:w w:val="95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w w:val="95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440"/>
      </w:pPr>
      <w:rPr>
        <w:w w:val="95"/>
      </w:rPr>
    </w:lvl>
  </w:abstractNum>
  <w:abstractNum w:abstractNumId="3">
    <w:lvl w:ilvl="0">
      <w:start w:val="1"/>
      <w:numFmt w:val="decimal"/>
      <w:lvlText w:val="%1)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4">
    <w:lvl w:ilvl="0">
      <w:start w:val="1"/>
      <w:numFmt w:val="decimal"/>
      <w:lvlText w:val="%1)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0"/>
        </w:tabs>
        <w:ind w:left="1309" w:hanging="60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  <w:rPr>
        <w:rFonts w:cs="Times New Roman"/>
      </w:rPr>
    </w:lvl>
  </w:abstractNum>
  <w:abstractNum w:abstractNumId="6">
    <w:lvl w:ilvl="0">
      <w:start w:val="8"/>
      <w:numFmt w:val="decimal"/>
      <w:lvlText w:val="%1."/>
      <w:lvlJc w:val="left"/>
      <w:pPr>
        <w:tabs>
          <w:tab w:val="num" w:pos="0"/>
        </w:tabs>
        <w:ind w:left="226" w:hanging="360"/>
      </w:pPr>
      <w:rPr>
        <w:rFonts w:cs="" w:cstheme="minorBid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94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66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38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10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82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54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26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986" w:hanging="180"/>
      </w:pPr>
    </w:lvl>
  </w:abstractNum>
  <w:abstractNum w:abstractNumId="7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163c5"/>
    <w:pPr>
      <w:widowControl/>
      <w:suppressAutoHyphens w:val="true"/>
      <w:bidi w:val="0"/>
      <w:spacing w:lineRule="auto" w:line="240" w:beforeAutospacing="1" w:afterAutospacing="1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talic" w:customStyle="1">
    <w:name w:val="Italic"/>
    <w:uiPriority w:val="99"/>
    <w:qFormat/>
    <w:rsid w:val="00e163c5"/>
    <w:rPr>
      <w:i/>
      <w:iCs/>
    </w:rPr>
  </w:style>
  <w:style w:type="character" w:styleId="Bold" w:customStyle="1">
    <w:name w:val="Bold"/>
    <w:uiPriority w:val="99"/>
    <w:qFormat/>
    <w:rsid w:val="00e163c5"/>
    <w:rPr>
      <w:rFonts w:ascii="Times New Roman" w:hAnsi="Times New Roman"/>
      <w:b/>
      <w:bCs/>
    </w:rPr>
  </w:style>
  <w:style w:type="character" w:styleId="BoldItalic" w:customStyle="1">
    <w:name w:val="Bold_Italic"/>
    <w:uiPriority w:val="99"/>
    <w:qFormat/>
    <w:rsid w:val="00e163c5"/>
    <w:rPr>
      <w:b/>
      <w:bCs/>
      <w:i/>
      <w:iCs/>
    </w:rPr>
  </w:style>
  <w:style w:type="character" w:styleId="Style14" w:customStyle="1">
    <w:name w:val="Основной текст Знак"/>
    <w:basedOn w:val="DefaultParagraphFont"/>
    <w:link w:val="a3"/>
    <w:uiPriority w:val="1"/>
    <w:qFormat/>
    <w:rsid w:val="00e163c5"/>
    <w:rPr>
      <w:rFonts w:ascii="Bookman Old Style" w:hAnsi="Bookman Old Style" w:eastAsia="Bookman Old Style" w:cs="Bookman Old Style"/>
      <w:sz w:val="20"/>
      <w:szCs w:val="20"/>
      <w:lang w:val="en-US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link w:val="a4"/>
    <w:uiPriority w:val="1"/>
    <w:qFormat/>
    <w:rsid w:val="00e163c5"/>
    <w:pPr>
      <w:widowControl w:val="false"/>
      <w:spacing w:beforeAutospacing="0" w:before="0" w:afterAutospacing="0" w:after="0"/>
      <w:ind w:left="157" w:right="155" w:firstLine="226"/>
      <w:jc w:val="both"/>
    </w:pPr>
    <w:rPr>
      <w:rFonts w:ascii="Bookman Old Style" w:hAnsi="Bookman Old Style" w:eastAsia="Bookman Old Style" w:cs="Bookman Old Style"/>
      <w:sz w:val="20"/>
      <w:szCs w:val="20"/>
    </w:rPr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Body" w:customStyle="1">
    <w:name w:val="body"/>
    <w:basedOn w:val="Normal"/>
    <w:uiPriority w:val="99"/>
    <w:qFormat/>
    <w:rsid w:val="00e163c5"/>
    <w:pPr>
      <w:spacing w:lineRule="atLeast" w:line="240" w:beforeAutospacing="0" w:before="0" w:afterAutospacing="0" w:after="0"/>
      <w:ind w:firstLine="227"/>
      <w:jc w:val="both"/>
      <w:textAlignment w:val="center"/>
    </w:pPr>
    <w:rPr>
      <w:rFonts w:ascii="Times New Roman" w:hAnsi="Times New Roman" w:eastAsia="" w:cs="SchoolBookSanPin" w:eastAsiaTheme="minorEastAsia"/>
      <w:color w:val="000000"/>
      <w:sz w:val="20"/>
      <w:szCs w:val="20"/>
      <w:lang w:val="ru-RU" w:eastAsia="ru-RU"/>
    </w:rPr>
  </w:style>
  <w:style w:type="paragraph" w:styleId="H3" w:customStyle="1">
    <w:name w:val="h3"/>
    <w:basedOn w:val="Normal"/>
    <w:uiPriority w:val="99"/>
    <w:qFormat/>
    <w:rsid w:val="00e163c5"/>
    <w:pPr>
      <w:keepNext w:val="true"/>
      <w:suppressAutoHyphens w:val="true"/>
      <w:spacing w:lineRule="atLeast" w:line="240" w:beforeAutospacing="0" w:before="360" w:afterAutospacing="0" w:after="240"/>
      <w:textAlignment w:val="center"/>
    </w:pPr>
    <w:rPr>
      <w:rFonts w:ascii="Times New Roman" w:hAnsi="Times New Roman" w:eastAsia="" w:cs="OfficinaSansExtraBoldITC-Reg" w:eastAsiaTheme="minorEastAsia"/>
      <w:b/>
      <w:bCs/>
      <w:color w:val="000000"/>
      <w:vertAlign w:val="superscript"/>
      <w:lang w:val="ru-RU" w:eastAsia="ru-RU"/>
    </w:rPr>
  </w:style>
  <w:style w:type="paragraph" w:styleId="ListParagraph">
    <w:name w:val="List Paragraph"/>
    <w:basedOn w:val="Normal"/>
    <w:uiPriority w:val="1"/>
    <w:qFormat/>
    <w:rsid w:val="00e163c5"/>
    <w:pPr>
      <w:widowControl w:val="false"/>
      <w:spacing w:beforeAutospacing="0" w:before="0" w:afterAutospacing="0" w:after="0"/>
      <w:ind w:left="383" w:right="155" w:hanging="142"/>
      <w:jc w:val="both"/>
    </w:pPr>
    <w:rPr>
      <w:rFonts w:ascii="Bookman Old Style" w:hAnsi="Bookman Old Style" w:eastAsia="Bookman Old Style" w:cs="Bookman Old Style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e163c5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Application>LibreOffice/7.2.6.2$Windows_x86 LibreOffice_project/b0ec3a565991f7569a5a7f5d24fed7f52653d754</Application>
  <AppVersion>15.0000</AppVersion>
  <Pages>7</Pages>
  <Words>1106</Words>
  <Characters>9146</Characters>
  <CharactersWithSpaces>10073</CharactersWithSpaces>
  <Paragraphs>179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2022-07-04T18:33:00Z</dcterms:created>
  <dc:creator>хороший николай</dc:creator>
  <dc:description/>
  <dc:language>ru-RU</dc:language>
  <cp:lastModifiedBy/>
  <cp:lastPrinted>2024-10-22T13:15:15Z</cp:lastPrinted>
  <dcterms:modified xsi:type="dcterms:W3CDTF">2024-10-22T13:39:39Z</dcterms:modified>
  <cp:revision>17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