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40" w:before="0" w:after="0"/>
        <w:jc w:val="center"/>
        <w:rPr>
          <w:rFonts w:eastAsia="Times New Roman"/>
          <w:color w:val="0D0D0D"/>
          <w:sz w:val="22"/>
          <w:szCs w:val="22"/>
          <w:lang w:eastAsia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648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429320435"/>
      <w:bookmarkStart w:id="1" w:name="_Toc429320435"/>
      <w:bookmarkEnd w:id="1"/>
    </w:p>
    <w:p>
      <w:pPr>
        <w:pStyle w:val="Normal"/>
        <w:widowControl w:val="false"/>
        <w:pBdr/>
        <w:spacing w:lineRule="auto" w:line="240" w:before="0" w:after="0"/>
        <w:jc w:val="center"/>
        <w:rPr>
          <w:rFonts w:eastAsia="Times New Roman"/>
          <w:color w:val="0D0D0D"/>
          <w:sz w:val="28"/>
          <w:szCs w:val="28"/>
          <w:lang w:eastAsia="ru-RU"/>
        </w:rPr>
      </w:pPr>
      <w:r>
        <w:rPr>
          <w:rFonts w:eastAsia="Times New Roman"/>
          <w:color w:val="0D0D0D"/>
          <w:sz w:val="28"/>
          <w:szCs w:val="28"/>
          <w:lang w:eastAsia="ru-RU"/>
        </w:rPr>
      </w:r>
    </w:p>
    <w:p>
      <w:pPr>
        <w:pStyle w:val="Normal"/>
        <w:widowControl w:val="false"/>
        <w:pBdr/>
        <w:spacing w:lineRule="auto" w:line="240" w:before="0" w:after="0"/>
        <w:jc w:val="center"/>
        <w:rPr>
          <w:rFonts w:eastAsia="Times New Roman"/>
          <w:color w:val="0D0D0D"/>
          <w:sz w:val="28"/>
          <w:szCs w:val="28"/>
          <w:lang w:eastAsia="ru-RU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eastAsia="Times New Roman"/>
          <w:lang w:eastAsia="ru-RU"/>
        </w:rPr>
      </w:pPr>
      <w:bookmarkStart w:id="2" w:name="_Toc429320435"/>
      <w:bookmarkEnd w:id="2"/>
      <w:r>
        <w:rPr>
          <w:rFonts w:eastAsia="Times New Roman"/>
          <w:b/>
          <w:bCs/>
          <w:lang w:eastAsia="ru-RU"/>
        </w:rPr>
        <w:t>1.Пояснительная записка</w:t>
      </w:r>
      <w:r>
        <w:rPr>
          <w:rFonts w:eastAsia="Times New Roman"/>
          <w:i/>
          <w:iCs/>
          <w:lang w:eastAsia="ru-RU"/>
        </w:rPr>
        <w:t> </w:t>
      </w:r>
    </w:p>
    <w:p>
      <w:pPr>
        <w:pStyle w:val="Normal"/>
        <w:spacing w:lineRule="atLeast" w:line="253" w:before="0" w:after="0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i/>
          <w:iCs/>
          <w:lang w:eastAsia="ru-RU"/>
        </w:rPr>
        <w:t> 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 xml:space="preserve">Финансовое просвещение и воспитание детей младшего школьного возраста – сравнительно новое направление в школьной педагогике. Ведь финансовая грамотность является глобальной социальной проблемой, неотделимой от ребенка с ранних лет его жизни. Дети, так или иначе, рано включаются экономическую жизнь семьи: сталкиваются с деньгами, рекламой, ходят с родителями в магазин, участвуют в купле-продаже, овладевая таким образом первичными экономическими знаниями, пока еще на житейском уровне. Грамотное отношение к собственным деньгам и опыт пользования финансовыми продуктами открывает хорошие возможности и способствует финансовому благополучию детей, когда они вырастают. 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Финансовая грамотность</w:t>
      </w:r>
      <w:r>
        <w:rPr>
          <w:rFonts w:eastAsia="Times New Roman"/>
          <w:lang w:eastAsia="ru-RU"/>
        </w:rPr>
        <w:t xml:space="preserve"> – понятие, выходящее за пределы политических, географических и социально-экономических границ. 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Финансовая грамотность</w:t>
      </w:r>
      <w:r>
        <w:rPr>
          <w:rFonts w:eastAsia="Times New Roman"/>
          <w:lang w:eastAsia="ru-RU"/>
        </w:rPr>
        <w:t xml:space="preserve"> – это психологическое качество человека, показывающее степень его осведомленности в финансовых вопросах, умение зарабатывать и управлять деньгами. 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Поэтому </w:t>
      </w:r>
      <w:r>
        <w:rPr>
          <w:rFonts w:eastAsia="Times New Roman"/>
          <w:b/>
          <w:bCs/>
          <w:lang w:eastAsia="ru-RU"/>
        </w:rPr>
        <w:t xml:space="preserve">цель </w:t>
      </w:r>
      <w:r>
        <w:rPr>
          <w:rFonts w:eastAsia="Times New Roman"/>
          <w:lang w:eastAsia="ru-RU"/>
        </w:rPr>
        <w:t>данной программы – формирование основ финансовой грамотности у детей младшего школьного возраста.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Задачи: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формирование первичных экономических понятий;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формирование у детей правильного отношения к деньгам, способам их зарабатывания и разумному их использованию;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объяснение взаимосвязи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обучение детей правильному поведению в реальных жизненных ситуациях, носящих экономический характер (покупка в магазине, плата за проезд в транспорте и т.д.)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Формы работы:</w:t>
      </w:r>
      <w:r>
        <w:rPr>
          <w:rFonts w:eastAsia="Times New Roman"/>
          <w:lang w:eastAsia="ru-RU"/>
        </w:rPr>
        <w:t xml:space="preserve"> деловые, сюжетно-ролевые игры, тематические занятия, экскурсии.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Материалы и оборудование:</w:t>
      </w:r>
      <w:r>
        <w:rPr>
          <w:rFonts w:eastAsia="Times New Roman"/>
          <w:lang w:eastAsia="ru-RU"/>
        </w:rPr>
        <w:t xml:space="preserve"> бумага, клей, карандаши, фломастеры, маркеры, ножницы, стенды по экономической тематике, фото, видеоаппаратура, ноутбук, проектор.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Сроки реализации программы: </w:t>
      </w:r>
      <w:r>
        <w:rPr>
          <w:rFonts w:eastAsia="Times New Roman"/>
          <w:lang w:eastAsia="ru-RU"/>
        </w:rPr>
        <w:t>18 часов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Программа разработана в рамках реализации национального Проекта «Содействие повышению уровня финансовой грамотности населения и развитию финансового образования в Российской Федерации».</w:t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Планируемые результаты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u w:val="single"/>
          <w:lang w:eastAsia="ru-RU"/>
        </w:rPr>
        <w:t>Личностными результатами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>изучения программы по «Азбуки финансов» являются: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осознание себя как члена семьи, общества и государства;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овладение начальными навыками адаптации в мире финансовых отношений;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развитие самостоятельности и осознание личной ответственности за свои поступки;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u w:val="single"/>
          <w:lang w:eastAsia="ru-RU"/>
        </w:rPr>
        <w:t>Метапредметными результатами</w:t>
      </w:r>
      <w:r>
        <w:rPr>
          <w:rFonts w:eastAsia="Times New Roman"/>
          <w:lang w:eastAsia="ru-RU"/>
        </w:rPr>
        <w:t xml:space="preserve"> изучения курса кружка по «Финансовой грамотности» являются: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u w:val="single"/>
          <w:lang w:eastAsia="ru-RU"/>
        </w:rPr>
        <w:t>познавательные: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освоение способов решения проблем творческого и поискового характера;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использование различных способов поиска, сбора, обработки, анализа и представления информации;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овладение базовыми предметными и межпредметными понятиями;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u w:val="single"/>
          <w:lang w:eastAsia="ru-RU"/>
        </w:rPr>
        <w:t>регулятивные: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понимание цели своих действий;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составление простых планов с помощью учителя;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проявление познавательной и творческой инициативы;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оценка правильности выполнения действий;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адекватное восприятие предложений товарищей, учителей, родителей;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u w:val="single"/>
          <w:lang w:eastAsia="ru-RU"/>
        </w:rPr>
        <w:t>коммуникативные: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составление текстов в устной и письменной формах;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умение слушать собеседника и вести диалог;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умение излагать своё мнение и аргументировать свою точку зрения и оценку событий;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  деятельности, адекватно оценивать собственное поведение и поведение окружающих.</w:t>
      </w:r>
    </w:p>
    <w:p>
      <w:pPr>
        <w:pStyle w:val="Normal"/>
        <w:spacing w:lineRule="auto" w:line="240" w:beforeAutospacing="1" w:after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u w:val="single"/>
          <w:lang w:eastAsia="ru-RU"/>
        </w:rPr>
        <w:t>Предметными результатами</w:t>
      </w:r>
      <w:r>
        <w:rPr>
          <w:rFonts w:eastAsia="Times New Roman"/>
          <w:lang w:eastAsia="ru-RU"/>
        </w:rPr>
        <w:t xml:space="preserve"> изучения программы по «Азбуки финансов» являются: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понимание и правильное использование экономических терминов;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представление о роли денег в семье и обществе;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умение характеризовать виды и функции денег;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знание источников доходов и направлений расходов семьи;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умение рассчитывать доходы и расходы и составлять простой семейный бюджет;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определение элементарных проблем в области семейных финансов и путей их решения;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>
        <w:rPr>
          <w:rFonts w:eastAsia="Times New Roman"/>
          <w:lang w:eastAsia="ru-RU"/>
        </w:rPr>
        <w:t>проведение элементарных финансовых расчётов.</w:t>
      </w:r>
    </w:p>
    <w:p>
      <w:pPr>
        <w:pStyle w:val="Normal"/>
        <w:spacing w:lineRule="auto" w:line="240" w:beforeAutospacing="1" w:afterAutospacing="1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rPr>
          <w:rFonts w:eastAsia="Times New Roman"/>
          <w:b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</w:p>
    <w:p>
      <w:pPr>
        <w:pStyle w:val="Normal"/>
        <w:spacing w:lineRule="auto" w:line="240" w:beforeAutospacing="1" w:afterAutospacing="1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2.Учебно-тематический план программы по «Азбука финансов»</w:t>
      </w:r>
    </w:p>
    <w:tbl>
      <w:tblPr>
        <w:tblW w:w="9923" w:type="dxa"/>
        <w:jc w:val="left"/>
        <w:tblInd w:w="-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"/>
        <w:gridCol w:w="4423"/>
        <w:gridCol w:w="1656"/>
        <w:gridCol w:w="1609"/>
        <w:gridCol w:w="1589"/>
      </w:tblGrid>
      <w:tr>
        <w:trPr>
          <w:trHeight w:val="275" w:hRule="atLeast"/>
        </w:trPr>
        <w:tc>
          <w:tcPr>
            <w:tcW w:w="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44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6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Теория.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час</w:t>
            </w:r>
          </w:p>
        </w:tc>
        <w:tc>
          <w:tcPr>
            <w:tcW w:w="16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Практика.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час</w:t>
            </w:r>
          </w:p>
        </w:tc>
        <w:tc>
          <w:tcPr>
            <w:tcW w:w="158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Кол.-во час</w:t>
            </w:r>
          </w:p>
        </w:tc>
      </w:tr>
      <w:tr>
        <w:trPr>
          <w:trHeight w:val="275" w:hRule="atLeast"/>
        </w:trPr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«Азбука финансов» (вводное занятие)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>
          <w:trHeight w:val="398" w:hRule="atLeast"/>
        </w:trPr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«Откуда пришли деньги?»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«Деньги: монета, банкнота, пластиковая карта»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«Сколько стоит папина машина?»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(понятие цены, стоимости)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«Что такое семейный бюджет? Планируем вместе»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«Идем в магазин» или «Как правильно делать покупки»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>
          <w:trHeight w:val="386" w:hRule="atLeast"/>
        </w:trPr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«Магазин или супермаркет: где выгодно?»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>
          <w:trHeight w:val="861" w:hRule="atLeast"/>
        </w:trPr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firstLine="708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«Чем пахнут ремесла?»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(о важности труда, разнообразии профессий)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Деловая игра «Биржа труда»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«Дом, где живут деньги» (Экскурсия в банк)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«Услуги и товары»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«Карманные деньги у детей»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«Наука Экономика»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«Большой или маленький? Проблема выбора»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«Моя копилка»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>
          <w:trHeight w:val="199" w:hRule="atLeast"/>
        </w:trPr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tLeast" w:line="199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tLeast" w:line="199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«Выбираем подарок другу»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tLeast" w:line="199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tLeast" w:line="199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tLeast" w:line="199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«Сохранить и приумножить»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4423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«Производители и ресурсы»</w:t>
            </w:r>
          </w:p>
        </w:tc>
        <w:tc>
          <w:tcPr>
            <w:tcW w:w="1656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60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1589" w:type="dxa"/>
            <w:tcBorders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3. Предполагаемые результаты реализации программы по «Азбука финансов»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Ожидаемые результаты.</w:t>
      </w:r>
    </w:p>
    <w:p>
      <w:pPr>
        <w:pStyle w:val="Normal"/>
        <w:spacing w:lineRule="auto" w:line="240" w:before="0" w:after="0"/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     </w:t>
      </w:r>
      <w:r>
        <w:rPr>
          <w:rFonts w:eastAsia="Times New Roman"/>
          <w:lang w:eastAsia="ru-RU"/>
        </w:rPr>
        <w:t>В конце реализации программы мы планируем сформировать у детей следующие  понятия и представления:</w:t>
      </w:r>
    </w:p>
    <w:p>
      <w:pPr>
        <w:pStyle w:val="Normal"/>
        <w:spacing w:lineRule="auto" w:line="240" w:before="0" w:after="0"/>
        <w:ind w:left="7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>
        <w:rPr>
          <w:rFonts w:eastAsia="Times New Roman"/>
          <w:sz w:val="14"/>
          <w:szCs w:val="14"/>
          <w:lang w:eastAsia="ru-RU"/>
        </w:rPr>
        <w:t xml:space="preserve">                  </w:t>
      </w:r>
      <w:r>
        <w:rPr>
          <w:rFonts w:eastAsia="Times New Roman"/>
          <w:lang w:eastAsia="ru-RU"/>
        </w:rPr>
        <w:t>Деньги не появляются сами собой, а зарабатываются.</w:t>
      </w:r>
    </w:p>
    <w:p>
      <w:pPr>
        <w:pStyle w:val="Normal"/>
        <w:spacing w:lineRule="auto" w:line="240" w:before="0" w:after="0"/>
        <w:ind w:left="7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>
        <w:rPr>
          <w:rFonts w:eastAsia="Times New Roman"/>
          <w:sz w:val="14"/>
          <w:szCs w:val="14"/>
          <w:lang w:eastAsia="ru-RU"/>
        </w:rPr>
        <w:t xml:space="preserve">                  </w:t>
      </w:r>
      <w:r>
        <w:rPr>
          <w:rFonts w:eastAsia="Times New Roman"/>
          <w:lang w:eastAsia="ru-RU"/>
        </w:rPr>
        <w:t>Сначала зарабатываем – потом тратим: соответственно, чем больше зарабатываешь и разумнее тратишь, тем больше можешь купить.</w:t>
      </w:r>
    </w:p>
    <w:p>
      <w:pPr>
        <w:pStyle w:val="Normal"/>
        <w:spacing w:lineRule="auto" w:line="240" w:before="0" w:after="0"/>
        <w:ind w:left="7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>
        <w:rPr>
          <w:rFonts w:eastAsia="Times New Roman"/>
          <w:sz w:val="14"/>
          <w:szCs w:val="14"/>
          <w:lang w:eastAsia="ru-RU"/>
        </w:rPr>
        <w:t xml:space="preserve">                  </w:t>
      </w:r>
      <w:r>
        <w:rPr>
          <w:rFonts w:eastAsia="Times New Roman"/>
          <w:lang w:eastAsia="ru-RU"/>
        </w:rPr>
        <w:t>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>
      <w:pPr>
        <w:pStyle w:val="Normal"/>
        <w:spacing w:lineRule="auto" w:line="240" w:before="0" w:after="0"/>
        <w:ind w:left="7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>
        <w:rPr>
          <w:rFonts w:eastAsia="Times New Roman"/>
          <w:sz w:val="14"/>
          <w:szCs w:val="14"/>
          <w:lang w:eastAsia="ru-RU"/>
        </w:rPr>
        <w:t xml:space="preserve">                  </w:t>
      </w:r>
      <w:r>
        <w:rPr>
          <w:rFonts w:eastAsia="Times New Roman"/>
          <w:lang w:eastAsia="ru-RU"/>
        </w:rPr>
        <w:t>Деньги любят счет (дети должны уметь считать деньги, например, сдачу в магазине, деньги, которые они могут потратить в магазине).</w:t>
      </w:r>
    </w:p>
    <w:p>
      <w:pPr>
        <w:pStyle w:val="Normal"/>
        <w:spacing w:lineRule="auto" w:line="240" w:before="0" w:after="0"/>
        <w:ind w:left="7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>
        <w:rPr>
          <w:rFonts w:eastAsia="Times New Roman"/>
          <w:sz w:val="14"/>
          <w:szCs w:val="14"/>
          <w:lang w:eastAsia="ru-RU"/>
        </w:rPr>
        <w:t xml:space="preserve">                  </w:t>
      </w:r>
      <w:r>
        <w:rPr>
          <w:rFonts w:eastAsia="Times New Roman"/>
          <w:lang w:eastAsia="ru-RU"/>
        </w:rPr>
        <w:t>Финансы нужно планировать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lang w:eastAsia="ru-RU"/>
        </w:rPr>
        <w:t>(приучаем вести учет доходов и расходов в краткосрочном периоде).</w:t>
      </w:r>
    </w:p>
    <w:p>
      <w:pPr>
        <w:pStyle w:val="Normal"/>
        <w:spacing w:lineRule="auto" w:line="240" w:before="0" w:after="0"/>
        <w:ind w:left="7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</w:t>
      </w:r>
      <w:r>
        <w:rPr>
          <w:rFonts w:eastAsia="Times New Roman"/>
          <w:sz w:val="14"/>
          <w:szCs w:val="14"/>
          <w:lang w:eastAsia="ru-RU"/>
        </w:rPr>
        <w:t xml:space="preserve">                  </w:t>
      </w:r>
      <w:r>
        <w:rPr>
          <w:rFonts w:eastAsia="Times New Roman"/>
          <w:lang w:eastAsia="ru-RU"/>
        </w:rPr>
        <w:t>Твои деньги бывают объектом чужого интереса (дети должны знать элементарные правила финансовой безопасности).</w:t>
      </w:r>
    </w:p>
    <w:p>
      <w:pPr>
        <w:pStyle w:val="Normal"/>
        <w:spacing w:lineRule="auto" w:line="240" w:before="0" w:after="0"/>
        <w:ind w:left="7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</w:t>
      </w:r>
      <w:r>
        <w:rPr>
          <w:rFonts w:eastAsia="Times New Roman"/>
          <w:sz w:val="14"/>
          <w:szCs w:val="14"/>
          <w:lang w:eastAsia="ru-RU"/>
        </w:rPr>
        <w:t xml:space="preserve">                  </w:t>
      </w:r>
      <w:r>
        <w:rPr>
          <w:rFonts w:eastAsia="Times New Roman"/>
          <w:lang w:eastAsia="ru-RU"/>
        </w:rPr>
        <w:t>Не все продается и покупается (дети должны понимать, что главные ценности – жизнь, отношения, радость близких людей – за деньги не купишь).</w:t>
      </w:r>
    </w:p>
    <w:p>
      <w:pPr>
        <w:pStyle w:val="Normal"/>
        <w:spacing w:lineRule="auto" w:line="240" w:before="0" w:after="0"/>
        <w:ind w:left="720" w:hanging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</w:t>
      </w:r>
      <w:r>
        <w:rPr>
          <w:rFonts w:eastAsia="Times New Roman"/>
          <w:sz w:val="14"/>
          <w:szCs w:val="14"/>
          <w:lang w:eastAsia="ru-RU"/>
        </w:rPr>
        <w:t xml:space="preserve">                  </w:t>
      </w:r>
      <w:r>
        <w:rPr>
          <w:rFonts w:eastAsia="Times New Roman"/>
          <w:lang w:eastAsia="ru-RU"/>
        </w:rPr>
        <w:t>Финансы – это интересно и увлекательно.</w:t>
      </w:r>
      <w:r>
        <w:rPr>
          <w:rFonts w:eastAsia="Times New Roman"/>
          <w:b/>
          <w:bCs/>
          <w:lang w:eastAsia="ru-RU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4. Список литературы.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Программа по «Азбука финансов» разработана на основе: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Программы по финансовой грамотности Ю.Н. Корлюгова. Москва «ВИТА-ПРЕСС», 2015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(В программе указаны цели и задачи курса, планируемые образовательные результаты и система их оценивания, описаны формы и методы организации образовательного процесса, а также дан перечень учебно-методических и материально-технических ресурсов.)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-Материалы для учащихся. Автор — С. Н. Федин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-Материалы для учащихся. Автор — Г. Гловели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Литература: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Гловели Г.Д. Финансовая грамотность: Материалы для учащихся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(4 класс). — М.: ВИТА-ПРЕСС, 2014.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Федин С.Н. Финансовая грамотность: Материалы для учащихся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(2–3 класс). — М.: ВИТА-ПРЕСС, 2014</w:t>
      </w:r>
      <w:r>
        <w:rPr>
          <w:rFonts w:eastAsia="Times New Roman"/>
          <w:b/>
          <w:bCs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360" w:hanging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3..Бокарев А.А. Повышение уровня финансовой грамотности населения в Российской Федерации/А.А. Бокарев//Финансы.-2010-№9.-С.3-6.</w:t>
      </w:r>
    </w:p>
    <w:p>
      <w:pPr>
        <w:pStyle w:val="Normal"/>
        <w:spacing w:lineRule="auto" w:line="240" w:before="0" w:after="0"/>
        <w:ind w:left="360" w:hanging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Горяев А., Чумаченко В. Финансовая грамота для школьников. Спецпроект Российской экономической школы по личным финансам.-2010..-С.42.</w:t>
      </w:r>
    </w:p>
    <w:p>
      <w:pPr>
        <w:pStyle w:val="Normal"/>
        <w:spacing w:lineRule="auto" w:line="240" w:before="0" w:after="0"/>
        <w:ind w:left="360" w:hanging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Зеленцова А.В. Повышение финансовой грамотности населения: международный опыт и российская практикаа. А.В. Зеленцова,  Е.А. Блискавка, Д.Н. Демидов. – М.: КноРус, 2012.-106 с.</w:t>
      </w:r>
    </w:p>
    <w:p>
      <w:pPr>
        <w:pStyle w:val="Normal"/>
        <w:spacing w:lineRule="auto" w:line="240" w:before="0" w:after="0"/>
        <w:ind w:left="360" w:hanging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Крючкова Н.А. Учебно-методическое пособие по повышению финансовой грамотности «Первые шаги по ступеням финансовой грамотности» (для дошкольников), - Калининград, 2013.-26 с.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Интернет-источники: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Cайт журнала «Семейный бюджет» http://www.7budget.ru;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Журнал «Работа и зарплата» — http://zarplata-i-rabota.ru/zhurnalrabota-i-zarplata;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Портал «Профориентир» «Мир профессий» – http://www.clskuntsevo.ru/portal_proforientir/mir_professii_news_prof.php;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Сайт «Все о пособиях» — http://subsidii.net/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Оборудование: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Компьютер</w:t>
      </w:r>
    </w:p>
    <w:p>
      <w:pPr>
        <w:pStyle w:val="Normal"/>
        <w:spacing w:lineRule="auto" w:line="240" w:before="0"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Проектор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7b35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LibreOffice/7.2.6.2$Windows_x86 LibreOffice_project/b0ec3a565991f7569a5a7f5d24fed7f52653d754</Application>
  <AppVersion>15.0000</AppVersion>
  <Pages>5</Pages>
  <Words>989</Words>
  <Characters>6931</Characters>
  <CharactersWithSpaces>8039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2023-05-17T06:22:00Z</dcterms:created>
  <dc:creator>Школа №4</dc:creator>
  <dc:description/>
  <dc:language>ru-RU</dc:language>
  <cp:lastModifiedBy/>
  <cp:lastPrinted>2025-05-14T05:15:00Z</cp:lastPrinted>
  <dcterms:modified xsi:type="dcterms:W3CDTF">2025-05-27T15:28:54Z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